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60775" w14:textId="77777777" w:rsidR="00A75D9A" w:rsidRPr="00614000" w:rsidRDefault="0053582E" w:rsidP="0053582E">
      <w:pPr>
        <w:jc w:val="center"/>
        <w:rPr>
          <w:rFonts w:ascii="Garnet" w:hAnsi="Garnet"/>
          <w:sz w:val="56"/>
        </w:rPr>
      </w:pPr>
      <w:r w:rsidRPr="00614000">
        <w:rPr>
          <w:rFonts w:ascii="Garnet" w:hAnsi="Garnet"/>
          <w:sz w:val="56"/>
        </w:rPr>
        <w:t>CABE COMPASS</w:t>
      </w:r>
    </w:p>
    <w:p w14:paraId="5218DD28" w14:textId="77777777" w:rsidR="0053582E" w:rsidRPr="00614000" w:rsidRDefault="0053582E" w:rsidP="0053582E">
      <w:pPr>
        <w:jc w:val="center"/>
        <w:rPr>
          <w:rFonts w:ascii="Garnet" w:hAnsi="Garnet"/>
          <w:sz w:val="40"/>
        </w:rPr>
      </w:pPr>
      <w:r w:rsidRPr="00614000">
        <w:rPr>
          <w:rFonts w:ascii="Garnet" w:hAnsi="Garnet"/>
          <w:sz w:val="40"/>
        </w:rPr>
        <w:t>ACTION PLAN</w:t>
      </w:r>
    </w:p>
    <w:p w14:paraId="1EE93694" w14:textId="77777777" w:rsidR="0053582E" w:rsidRPr="00614000" w:rsidRDefault="0053582E">
      <w:pPr>
        <w:rPr>
          <w:rFonts w:ascii="Garnet" w:hAnsi="Garnet"/>
        </w:rPr>
      </w:pPr>
    </w:p>
    <w:tbl>
      <w:tblPr>
        <w:tblStyle w:val="TableGrid"/>
        <w:tblW w:w="0" w:type="auto"/>
        <w:tblLayout w:type="fixed"/>
        <w:tblLook w:val="04A0" w:firstRow="1" w:lastRow="0" w:firstColumn="1" w:lastColumn="0" w:noHBand="0" w:noVBand="1"/>
      </w:tblPr>
      <w:tblGrid>
        <w:gridCol w:w="3168"/>
        <w:gridCol w:w="4183"/>
        <w:gridCol w:w="1307"/>
        <w:gridCol w:w="1710"/>
        <w:gridCol w:w="1892"/>
        <w:gridCol w:w="2356"/>
      </w:tblGrid>
      <w:tr w:rsidR="0053582E" w:rsidRPr="00614000" w14:paraId="2D76C3D7" w14:textId="77777777" w:rsidTr="004854AF">
        <w:tc>
          <w:tcPr>
            <w:tcW w:w="3168" w:type="dxa"/>
          </w:tcPr>
          <w:p w14:paraId="73DF8695" w14:textId="705DE873" w:rsidR="0053582E" w:rsidRPr="00614000" w:rsidRDefault="0053582E">
            <w:pPr>
              <w:rPr>
                <w:rFonts w:ascii="Garnet" w:hAnsi="Garnet"/>
                <w:sz w:val="28"/>
              </w:rPr>
            </w:pPr>
            <w:r w:rsidRPr="00614000">
              <w:rPr>
                <w:rFonts w:ascii="Garnet" w:hAnsi="Garnet"/>
                <w:sz w:val="28"/>
              </w:rPr>
              <w:t>Cardinal Point</w:t>
            </w:r>
            <w:r w:rsidR="003D427F" w:rsidRPr="00614000">
              <w:rPr>
                <w:rFonts w:ascii="Garnet" w:hAnsi="Garnet"/>
                <w:sz w:val="28"/>
              </w:rPr>
              <w:t xml:space="preserve"> #3</w:t>
            </w:r>
          </w:p>
        </w:tc>
        <w:tc>
          <w:tcPr>
            <w:tcW w:w="11448" w:type="dxa"/>
            <w:gridSpan w:val="5"/>
          </w:tcPr>
          <w:p w14:paraId="613AF285" w14:textId="2B1222F3" w:rsidR="0053582E" w:rsidRPr="00614000" w:rsidRDefault="0053582E" w:rsidP="003D427F">
            <w:pPr>
              <w:rPr>
                <w:rFonts w:ascii="Garnet" w:hAnsi="Garnet"/>
                <w:sz w:val="28"/>
              </w:rPr>
            </w:pPr>
            <w:r w:rsidRPr="00614000">
              <w:rPr>
                <w:rFonts w:ascii="Garnet" w:hAnsi="Garnet"/>
                <w:sz w:val="28"/>
              </w:rPr>
              <w:t>En</w:t>
            </w:r>
            <w:r w:rsidR="003D427F" w:rsidRPr="00614000">
              <w:rPr>
                <w:rFonts w:ascii="Garnet" w:hAnsi="Garnet"/>
                <w:sz w:val="28"/>
              </w:rPr>
              <w:t>gaging Our Community for</w:t>
            </w:r>
            <w:r w:rsidRPr="00614000">
              <w:rPr>
                <w:rFonts w:ascii="Garnet" w:hAnsi="Garnet"/>
                <w:sz w:val="28"/>
              </w:rPr>
              <w:t xml:space="preserve"> Success</w:t>
            </w:r>
          </w:p>
        </w:tc>
      </w:tr>
      <w:tr w:rsidR="0053582E" w:rsidRPr="00614000" w14:paraId="35FFE63C" w14:textId="77777777" w:rsidTr="004854AF">
        <w:tc>
          <w:tcPr>
            <w:tcW w:w="3168" w:type="dxa"/>
          </w:tcPr>
          <w:p w14:paraId="4043DBAF" w14:textId="597A3692" w:rsidR="0053582E" w:rsidRPr="00614000" w:rsidRDefault="0053582E">
            <w:pPr>
              <w:rPr>
                <w:rFonts w:ascii="Garnet" w:hAnsi="Garnet"/>
                <w:sz w:val="28"/>
              </w:rPr>
            </w:pPr>
            <w:r w:rsidRPr="00614000">
              <w:rPr>
                <w:rFonts w:ascii="Garnet" w:hAnsi="Garnet"/>
                <w:sz w:val="28"/>
              </w:rPr>
              <w:t>Claim/Goal #</w:t>
            </w:r>
            <w:r w:rsidR="0068219B" w:rsidRPr="00614000">
              <w:rPr>
                <w:rFonts w:ascii="Garnet" w:hAnsi="Garnet"/>
                <w:sz w:val="28"/>
              </w:rPr>
              <w:t>3.</w:t>
            </w:r>
            <w:r w:rsidRPr="00614000">
              <w:rPr>
                <w:rFonts w:ascii="Garnet" w:hAnsi="Garnet"/>
                <w:sz w:val="28"/>
              </w:rPr>
              <w:t>1</w:t>
            </w:r>
          </w:p>
        </w:tc>
        <w:tc>
          <w:tcPr>
            <w:tcW w:w="11448" w:type="dxa"/>
            <w:gridSpan w:val="5"/>
          </w:tcPr>
          <w:p w14:paraId="064F947B" w14:textId="3FED41DF" w:rsidR="0053582E" w:rsidRPr="00614000" w:rsidRDefault="00926FFC">
            <w:pPr>
              <w:rPr>
                <w:rFonts w:ascii="Garnet" w:hAnsi="Garnet"/>
                <w:b/>
                <w:sz w:val="28"/>
              </w:rPr>
            </w:pPr>
            <w:r w:rsidRPr="00614000">
              <w:rPr>
                <w:rFonts w:ascii="Garnet" w:hAnsi="Garnet"/>
                <w:b/>
                <w:sz w:val="28"/>
              </w:rPr>
              <w:t xml:space="preserve">Family/Community Engagement: </w:t>
            </w:r>
            <w:r w:rsidRPr="00614000">
              <w:rPr>
                <w:rFonts w:ascii="Garnet" w:hAnsi="Garnet"/>
                <w:bCs/>
                <w:sz w:val="28"/>
              </w:rPr>
              <w:t>Implement strong family and community engagement programs that build leadership capacity and that value and draw upon community funds of knowledge to inform, support, and enhance teaching and learning for English learners so that they graduate college, career, and 21</w:t>
            </w:r>
            <w:r w:rsidRPr="00614000">
              <w:rPr>
                <w:rFonts w:ascii="Garnet" w:hAnsi="Garnet"/>
                <w:bCs/>
                <w:sz w:val="28"/>
                <w:vertAlign w:val="superscript"/>
              </w:rPr>
              <w:t>st</w:t>
            </w:r>
            <w:r w:rsidRPr="00614000">
              <w:rPr>
                <w:rFonts w:ascii="Garnet" w:hAnsi="Garnet"/>
                <w:bCs/>
                <w:sz w:val="28"/>
              </w:rPr>
              <w:t xml:space="preserve"> century ready.</w:t>
            </w:r>
          </w:p>
        </w:tc>
      </w:tr>
      <w:tr w:rsidR="004854AF" w:rsidRPr="00614000" w14:paraId="308462B2" w14:textId="77777777" w:rsidTr="004854AF">
        <w:tc>
          <w:tcPr>
            <w:tcW w:w="3168" w:type="dxa"/>
          </w:tcPr>
          <w:p w14:paraId="35306470" w14:textId="77777777" w:rsidR="0053582E" w:rsidRPr="00614000" w:rsidRDefault="0053582E" w:rsidP="0053582E">
            <w:pPr>
              <w:jc w:val="center"/>
              <w:rPr>
                <w:rFonts w:ascii="Garnet" w:hAnsi="Garnet"/>
                <w:sz w:val="28"/>
              </w:rPr>
            </w:pPr>
            <w:r w:rsidRPr="00614000">
              <w:rPr>
                <w:rFonts w:ascii="Garnet" w:hAnsi="Garnet"/>
                <w:sz w:val="28"/>
              </w:rPr>
              <w:t>Actions</w:t>
            </w:r>
          </w:p>
        </w:tc>
        <w:tc>
          <w:tcPr>
            <w:tcW w:w="4183" w:type="dxa"/>
          </w:tcPr>
          <w:p w14:paraId="1C89F1F5" w14:textId="77777777" w:rsidR="0053582E" w:rsidRPr="00614000" w:rsidRDefault="0053582E" w:rsidP="0053582E">
            <w:pPr>
              <w:jc w:val="center"/>
              <w:rPr>
                <w:rFonts w:ascii="Garnet" w:hAnsi="Garnet"/>
                <w:sz w:val="28"/>
              </w:rPr>
            </w:pPr>
            <w:r w:rsidRPr="00614000">
              <w:rPr>
                <w:rFonts w:ascii="Garnet" w:hAnsi="Garnet"/>
                <w:sz w:val="28"/>
              </w:rPr>
              <w:t>How (Specific Steps)</w:t>
            </w:r>
          </w:p>
        </w:tc>
        <w:tc>
          <w:tcPr>
            <w:tcW w:w="1307" w:type="dxa"/>
          </w:tcPr>
          <w:p w14:paraId="7314129A" w14:textId="77777777" w:rsidR="0053582E" w:rsidRPr="00614000" w:rsidRDefault="0053582E" w:rsidP="0053582E">
            <w:pPr>
              <w:jc w:val="center"/>
              <w:rPr>
                <w:rFonts w:ascii="Garnet" w:hAnsi="Garnet"/>
                <w:sz w:val="28"/>
              </w:rPr>
            </w:pPr>
            <w:r w:rsidRPr="00614000">
              <w:rPr>
                <w:rFonts w:ascii="Garnet" w:hAnsi="Garnet"/>
                <w:sz w:val="28"/>
              </w:rPr>
              <w:t>Timeline</w:t>
            </w:r>
          </w:p>
        </w:tc>
        <w:tc>
          <w:tcPr>
            <w:tcW w:w="1710" w:type="dxa"/>
          </w:tcPr>
          <w:p w14:paraId="641A8C8A" w14:textId="77777777" w:rsidR="0053582E" w:rsidRPr="00614000" w:rsidRDefault="0053582E" w:rsidP="0053582E">
            <w:pPr>
              <w:jc w:val="center"/>
              <w:rPr>
                <w:rFonts w:ascii="Garnet" w:hAnsi="Garnet"/>
                <w:sz w:val="28"/>
              </w:rPr>
            </w:pPr>
            <w:r w:rsidRPr="00614000">
              <w:rPr>
                <w:rFonts w:ascii="Garnet" w:hAnsi="Garnet"/>
                <w:sz w:val="28"/>
              </w:rPr>
              <w:t>Person(s) Responsible</w:t>
            </w:r>
          </w:p>
        </w:tc>
        <w:tc>
          <w:tcPr>
            <w:tcW w:w="1892" w:type="dxa"/>
          </w:tcPr>
          <w:p w14:paraId="698E67DE" w14:textId="77777777" w:rsidR="0053582E" w:rsidRPr="00614000" w:rsidRDefault="0053582E" w:rsidP="0053582E">
            <w:pPr>
              <w:jc w:val="center"/>
              <w:rPr>
                <w:rFonts w:ascii="Garnet" w:hAnsi="Garnet"/>
                <w:sz w:val="28"/>
              </w:rPr>
            </w:pPr>
            <w:r w:rsidRPr="00614000">
              <w:rPr>
                <w:rFonts w:ascii="Garnet" w:hAnsi="Garnet"/>
                <w:sz w:val="28"/>
              </w:rPr>
              <w:t>Needed Resources</w:t>
            </w:r>
          </w:p>
        </w:tc>
        <w:tc>
          <w:tcPr>
            <w:tcW w:w="2356" w:type="dxa"/>
          </w:tcPr>
          <w:p w14:paraId="17339268" w14:textId="77777777" w:rsidR="0053582E" w:rsidRPr="00614000" w:rsidRDefault="0053582E" w:rsidP="0053582E">
            <w:pPr>
              <w:jc w:val="center"/>
              <w:rPr>
                <w:rFonts w:ascii="Garnet" w:hAnsi="Garnet"/>
                <w:sz w:val="28"/>
              </w:rPr>
            </w:pPr>
            <w:r w:rsidRPr="00614000">
              <w:rPr>
                <w:rFonts w:ascii="Garnet" w:hAnsi="Garnet"/>
                <w:sz w:val="28"/>
              </w:rPr>
              <w:t>Measures of Success &amp; Quality</w:t>
            </w:r>
          </w:p>
        </w:tc>
      </w:tr>
      <w:tr w:rsidR="00186DFE" w:rsidRPr="00614000" w14:paraId="441985FB" w14:textId="77777777" w:rsidTr="004854AF">
        <w:tc>
          <w:tcPr>
            <w:tcW w:w="3168" w:type="dxa"/>
          </w:tcPr>
          <w:p w14:paraId="61CB0201" w14:textId="29869F84" w:rsidR="00186DFE" w:rsidRPr="00614000" w:rsidRDefault="00186DFE" w:rsidP="00385A1E">
            <w:pPr>
              <w:tabs>
                <w:tab w:val="left" w:pos="720"/>
              </w:tabs>
              <w:ind w:left="720" w:hanging="720"/>
              <w:rPr>
                <w:rFonts w:ascii="Garnet" w:hAnsi="Garnet"/>
                <w:sz w:val="22"/>
                <w:szCs w:val="22"/>
              </w:rPr>
            </w:pPr>
            <w:r w:rsidRPr="00614000">
              <w:rPr>
                <w:rFonts w:ascii="Garnet" w:hAnsi="Garnet"/>
                <w:sz w:val="22"/>
                <w:szCs w:val="22"/>
              </w:rPr>
              <w:t>3.1.1     Deepen understanding of the CABE COMPASS and implications for quality programs and services for English Learners and for parent, family, and community roles in supporting local and statewide implementation of the COMPASS.</w:t>
            </w:r>
          </w:p>
        </w:tc>
        <w:tc>
          <w:tcPr>
            <w:tcW w:w="4183" w:type="dxa"/>
          </w:tcPr>
          <w:p w14:paraId="09EBECE3" w14:textId="6FB3705D" w:rsidR="00186DFE" w:rsidRPr="00614000" w:rsidRDefault="00186DFE" w:rsidP="00385A1E">
            <w:pPr>
              <w:pStyle w:val="ListParagraph"/>
              <w:numPr>
                <w:ilvl w:val="0"/>
                <w:numId w:val="1"/>
              </w:numPr>
              <w:ind w:left="162" w:hanging="162"/>
              <w:rPr>
                <w:rFonts w:ascii="Garnet" w:hAnsi="Garnet"/>
                <w:sz w:val="22"/>
                <w:szCs w:val="22"/>
              </w:rPr>
            </w:pPr>
            <w:r w:rsidRPr="00614000">
              <w:rPr>
                <w:rFonts w:ascii="Garnet" w:hAnsi="Garnet"/>
                <w:sz w:val="22"/>
                <w:szCs w:val="22"/>
              </w:rPr>
              <w:t>Identify various parent, community, and educational organizations at state, district, school, and community levels.</w:t>
            </w:r>
          </w:p>
          <w:p w14:paraId="3AEB71EB" w14:textId="486EF8BD" w:rsidR="00186DFE" w:rsidRPr="00614000" w:rsidRDefault="00186DFE" w:rsidP="00385A1E">
            <w:pPr>
              <w:pStyle w:val="ListParagraph"/>
              <w:numPr>
                <w:ilvl w:val="0"/>
                <w:numId w:val="1"/>
              </w:numPr>
              <w:ind w:left="162" w:hanging="162"/>
              <w:rPr>
                <w:rFonts w:ascii="Garnet" w:hAnsi="Garnet"/>
                <w:sz w:val="22"/>
                <w:szCs w:val="22"/>
              </w:rPr>
            </w:pPr>
            <w:r w:rsidRPr="00614000">
              <w:rPr>
                <w:rFonts w:ascii="Garnet" w:hAnsi="Garnet"/>
                <w:sz w:val="22"/>
                <w:szCs w:val="22"/>
              </w:rPr>
              <w:t>Develop a plan to meet</w:t>
            </w:r>
            <w:r w:rsidR="0011496C" w:rsidRPr="00614000">
              <w:rPr>
                <w:rFonts w:ascii="Garnet" w:hAnsi="Garnet"/>
                <w:sz w:val="22"/>
                <w:szCs w:val="22"/>
              </w:rPr>
              <w:t xml:space="preserve"> with the various organizations and provide briefings on the CABE COMPASS and the various roles that parents, families, and community members can play in local and statewide implementation of the COMPASS.</w:t>
            </w:r>
          </w:p>
          <w:p w14:paraId="47985832" w14:textId="77777777" w:rsidR="0011496C" w:rsidRPr="00614000" w:rsidRDefault="0011496C" w:rsidP="0011496C">
            <w:pPr>
              <w:pStyle w:val="ListParagraph"/>
              <w:numPr>
                <w:ilvl w:val="0"/>
                <w:numId w:val="1"/>
              </w:numPr>
              <w:ind w:left="162" w:hanging="180"/>
              <w:rPr>
                <w:rFonts w:ascii="Garnet" w:hAnsi="Garnet"/>
                <w:sz w:val="22"/>
                <w:szCs w:val="22"/>
              </w:rPr>
            </w:pPr>
            <w:r w:rsidRPr="00614000">
              <w:rPr>
                <w:rFonts w:ascii="Garnet" w:hAnsi="Garnet"/>
                <w:sz w:val="22"/>
                <w:szCs w:val="22"/>
              </w:rPr>
              <w:t>Develop a facilitator’s agenda and PowerPoint.</w:t>
            </w:r>
          </w:p>
          <w:p w14:paraId="79CFF247" w14:textId="398E9065" w:rsidR="00CE1903" w:rsidRPr="00614000" w:rsidRDefault="00CE1903" w:rsidP="0011496C">
            <w:pPr>
              <w:pStyle w:val="ListParagraph"/>
              <w:numPr>
                <w:ilvl w:val="0"/>
                <w:numId w:val="1"/>
              </w:numPr>
              <w:ind w:left="162" w:hanging="180"/>
              <w:rPr>
                <w:rFonts w:ascii="Garnet" w:hAnsi="Garnet"/>
                <w:sz w:val="22"/>
                <w:szCs w:val="22"/>
              </w:rPr>
            </w:pPr>
            <w:r w:rsidRPr="00614000">
              <w:rPr>
                <w:rFonts w:ascii="Garnet" w:hAnsi="Garnet"/>
                <w:sz w:val="22"/>
                <w:szCs w:val="22"/>
              </w:rPr>
              <w:t>Train CAPBE leaders to deliver the briefings.</w:t>
            </w:r>
          </w:p>
          <w:p w14:paraId="3A7C534D" w14:textId="77777777" w:rsidR="0011496C" w:rsidRPr="00614000" w:rsidRDefault="0011496C" w:rsidP="0011496C">
            <w:pPr>
              <w:pStyle w:val="ListParagraph"/>
              <w:numPr>
                <w:ilvl w:val="0"/>
                <w:numId w:val="1"/>
              </w:numPr>
              <w:ind w:left="162" w:hanging="180"/>
              <w:rPr>
                <w:rFonts w:ascii="Garnet" w:hAnsi="Garnet"/>
                <w:sz w:val="22"/>
                <w:szCs w:val="22"/>
              </w:rPr>
            </w:pPr>
            <w:r w:rsidRPr="00614000">
              <w:rPr>
                <w:rFonts w:ascii="Garnet" w:hAnsi="Garnet"/>
                <w:sz w:val="22"/>
                <w:szCs w:val="22"/>
              </w:rPr>
              <w:t xml:space="preserve">Establish a training schedule that includes dates, locations, audiences, </w:t>
            </w:r>
            <w:proofErr w:type="gramStart"/>
            <w:r w:rsidRPr="00614000">
              <w:rPr>
                <w:rFonts w:ascii="Garnet" w:hAnsi="Garnet"/>
                <w:sz w:val="22"/>
                <w:szCs w:val="22"/>
              </w:rPr>
              <w:t>presenters</w:t>
            </w:r>
            <w:proofErr w:type="gramEnd"/>
            <w:r w:rsidRPr="00614000">
              <w:rPr>
                <w:rFonts w:ascii="Garnet" w:hAnsi="Garnet"/>
                <w:sz w:val="22"/>
                <w:szCs w:val="22"/>
              </w:rPr>
              <w:t>.</w:t>
            </w:r>
          </w:p>
          <w:p w14:paraId="4418DB2C" w14:textId="50732F43" w:rsidR="00186DFE" w:rsidRPr="00614000" w:rsidRDefault="0011496C" w:rsidP="004869AC">
            <w:pPr>
              <w:pStyle w:val="ListParagraph"/>
              <w:numPr>
                <w:ilvl w:val="0"/>
                <w:numId w:val="1"/>
              </w:numPr>
              <w:ind w:left="162" w:hanging="162"/>
              <w:rPr>
                <w:rFonts w:ascii="Garnet" w:hAnsi="Garnet"/>
                <w:sz w:val="22"/>
                <w:szCs w:val="22"/>
              </w:rPr>
            </w:pPr>
            <w:proofErr w:type="gramStart"/>
            <w:r w:rsidRPr="00614000">
              <w:rPr>
                <w:rFonts w:ascii="Garnet" w:hAnsi="Garnet"/>
                <w:sz w:val="22"/>
                <w:szCs w:val="22"/>
              </w:rPr>
              <w:t>Work with CABE staff</w:t>
            </w:r>
            <w:proofErr w:type="gramEnd"/>
            <w:r w:rsidRPr="00614000">
              <w:rPr>
                <w:rFonts w:ascii="Garnet" w:hAnsi="Garnet"/>
                <w:sz w:val="22"/>
                <w:szCs w:val="22"/>
              </w:rPr>
              <w:t xml:space="preserve"> to prepare/deliver the training</w:t>
            </w:r>
            <w:r w:rsidR="004869AC" w:rsidRPr="00614000">
              <w:rPr>
                <w:rFonts w:ascii="Garnet" w:hAnsi="Garnet"/>
                <w:sz w:val="22"/>
                <w:szCs w:val="22"/>
              </w:rPr>
              <w:t>s</w:t>
            </w:r>
            <w:r w:rsidRPr="00614000">
              <w:rPr>
                <w:rFonts w:ascii="Garnet" w:hAnsi="Garnet"/>
                <w:sz w:val="22"/>
                <w:szCs w:val="22"/>
              </w:rPr>
              <w:t>.</w:t>
            </w:r>
          </w:p>
        </w:tc>
        <w:tc>
          <w:tcPr>
            <w:tcW w:w="1307" w:type="dxa"/>
          </w:tcPr>
          <w:p w14:paraId="089CF5AA" w14:textId="081CCC83" w:rsidR="00186DFE" w:rsidRPr="00614000" w:rsidRDefault="00186DFE">
            <w:pPr>
              <w:rPr>
                <w:rFonts w:ascii="Garnet" w:hAnsi="Garnet"/>
                <w:sz w:val="22"/>
                <w:szCs w:val="22"/>
              </w:rPr>
            </w:pPr>
            <w:r w:rsidRPr="00614000">
              <w:rPr>
                <w:rFonts w:ascii="Garnet" w:hAnsi="Garnet"/>
                <w:sz w:val="22"/>
                <w:szCs w:val="22"/>
              </w:rPr>
              <w:t>September 2014</w:t>
            </w:r>
          </w:p>
        </w:tc>
        <w:tc>
          <w:tcPr>
            <w:tcW w:w="1710" w:type="dxa"/>
          </w:tcPr>
          <w:p w14:paraId="17510E9A" w14:textId="562A5A66" w:rsidR="00186DFE" w:rsidRPr="00614000" w:rsidRDefault="00F21FAC" w:rsidP="00186DFE">
            <w:pPr>
              <w:rPr>
                <w:rFonts w:ascii="Garnet" w:hAnsi="Garnet"/>
                <w:sz w:val="22"/>
                <w:szCs w:val="22"/>
              </w:rPr>
            </w:pPr>
            <w:r w:rsidRPr="00614000">
              <w:rPr>
                <w:rFonts w:ascii="Garnet" w:hAnsi="Garnet"/>
                <w:sz w:val="22"/>
                <w:szCs w:val="22"/>
              </w:rPr>
              <w:t>Director of Parent Relations</w:t>
            </w:r>
          </w:p>
          <w:p w14:paraId="1BA9E165" w14:textId="77777777" w:rsidR="00186DFE" w:rsidRPr="00614000" w:rsidRDefault="00186DFE" w:rsidP="00186DFE">
            <w:pPr>
              <w:rPr>
                <w:rFonts w:ascii="Garnet" w:hAnsi="Garnet"/>
                <w:sz w:val="22"/>
                <w:szCs w:val="22"/>
              </w:rPr>
            </w:pPr>
          </w:p>
          <w:p w14:paraId="5F38A30D" w14:textId="77777777" w:rsidR="00186DFE" w:rsidRPr="00614000" w:rsidRDefault="00186DFE" w:rsidP="00186DFE">
            <w:pPr>
              <w:rPr>
                <w:rFonts w:ascii="Garnet" w:hAnsi="Garnet"/>
                <w:sz w:val="22"/>
                <w:szCs w:val="22"/>
              </w:rPr>
            </w:pPr>
            <w:r w:rsidRPr="00614000">
              <w:rPr>
                <w:rFonts w:ascii="Garnet" w:hAnsi="Garnet"/>
                <w:sz w:val="22"/>
                <w:szCs w:val="22"/>
              </w:rPr>
              <w:t>Region Representatives</w:t>
            </w:r>
          </w:p>
          <w:p w14:paraId="1AD40EE1" w14:textId="77777777" w:rsidR="00186DFE" w:rsidRPr="00614000" w:rsidRDefault="00186DFE" w:rsidP="00186DFE">
            <w:pPr>
              <w:rPr>
                <w:rFonts w:ascii="Garnet" w:hAnsi="Garnet"/>
                <w:sz w:val="22"/>
                <w:szCs w:val="22"/>
              </w:rPr>
            </w:pPr>
          </w:p>
          <w:p w14:paraId="08892399" w14:textId="544B8975" w:rsidR="00186DFE" w:rsidRPr="00614000" w:rsidRDefault="00186DFE">
            <w:pPr>
              <w:rPr>
                <w:rFonts w:ascii="Garnet" w:hAnsi="Garnet"/>
                <w:sz w:val="22"/>
                <w:szCs w:val="22"/>
              </w:rPr>
            </w:pPr>
            <w:r w:rsidRPr="00614000">
              <w:rPr>
                <w:rFonts w:ascii="Garnet" w:hAnsi="Garnet"/>
                <w:sz w:val="22"/>
                <w:szCs w:val="22"/>
              </w:rPr>
              <w:t>Chapter Presidents</w:t>
            </w:r>
          </w:p>
        </w:tc>
        <w:tc>
          <w:tcPr>
            <w:tcW w:w="1892" w:type="dxa"/>
          </w:tcPr>
          <w:p w14:paraId="11E70541" w14:textId="0B7CB732" w:rsidR="00186DFE" w:rsidRPr="00614000" w:rsidRDefault="004869AC">
            <w:pPr>
              <w:rPr>
                <w:rFonts w:ascii="Garnet" w:hAnsi="Garnet"/>
                <w:sz w:val="22"/>
                <w:szCs w:val="22"/>
              </w:rPr>
            </w:pPr>
            <w:r w:rsidRPr="00614000">
              <w:rPr>
                <w:rFonts w:ascii="Garnet" w:hAnsi="Garnet"/>
                <w:sz w:val="22"/>
                <w:szCs w:val="22"/>
              </w:rPr>
              <w:t>Protocol for Selecting Target O</w:t>
            </w:r>
            <w:r w:rsidR="00186DFE" w:rsidRPr="00614000">
              <w:rPr>
                <w:rFonts w:ascii="Garnet" w:hAnsi="Garnet"/>
                <w:sz w:val="22"/>
                <w:szCs w:val="22"/>
              </w:rPr>
              <w:t>rganizations</w:t>
            </w:r>
          </w:p>
          <w:p w14:paraId="66C14769" w14:textId="77777777" w:rsidR="004869AC" w:rsidRPr="00614000" w:rsidRDefault="004869AC">
            <w:pPr>
              <w:rPr>
                <w:rFonts w:ascii="Garnet" w:hAnsi="Garnet"/>
                <w:sz w:val="22"/>
                <w:szCs w:val="22"/>
              </w:rPr>
            </w:pPr>
          </w:p>
          <w:p w14:paraId="1FDD6BDA" w14:textId="77777777" w:rsidR="004869AC" w:rsidRPr="00614000" w:rsidRDefault="004869AC" w:rsidP="004869AC">
            <w:pPr>
              <w:rPr>
                <w:rFonts w:ascii="Garnet" w:hAnsi="Garnet"/>
                <w:sz w:val="22"/>
                <w:szCs w:val="22"/>
              </w:rPr>
            </w:pPr>
            <w:r w:rsidRPr="00614000">
              <w:rPr>
                <w:rFonts w:ascii="Garnet" w:hAnsi="Garnet"/>
                <w:sz w:val="22"/>
                <w:szCs w:val="22"/>
              </w:rPr>
              <w:t>Training Facility</w:t>
            </w:r>
          </w:p>
          <w:p w14:paraId="0C7F4278" w14:textId="77777777" w:rsidR="004869AC" w:rsidRPr="00614000" w:rsidRDefault="004869AC" w:rsidP="004869AC">
            <w:pPr>
              <w:rPr>
                <w:rFonts w:ascii="Garnet" w:hAnsi="Garnet"/>
                <w:sz w:val="22"/>
                <w:szCs w:val="22"/>
              </w:rPr>
            </w:pPr>
          </w:p>
          <w:p w14:paraId="0925B8E2" w14:textId="25E7D7EE" w:rsidR="004869AC" w:rsidRPr="00614000" w:rsidRDefault="004869AC" w:rsidP="004869AC">
            <w:pPr>
              <w:rPr>
                <w:rFonts w:ascii="Garnet" w:hAnsi="Garnet"/>
                <w:sz w:val="22"/>
                <w:szCs w:val="22"/>
              </w:rPr>
            </w:pPr>
            <w:r w:rsidRPr="00614000">
              <w:rPr>
                <w:rFonts w:ascii="Garnet" w:hAnsi="Garnet"/>
                <w:sz w:val="22"/>
                <w:szCs w:val="22"/>
              </w:rPr>
              <w:t>Copies of the COMPASS and Training Materials</w:t>
            </w:r>
          </w:p>
          <w:p w14:paraId="07326DED" w14:textId="77777777" w:rsidR="004869AC" w:rsidRPr="00614000" w:rsidRDefault="004869AC" w:rsidP="004869AC">
            <w:pPr>
              <w:rPr>
                <w:rFonts w:ascii="Garnet" w:hAnsi="Garnet"/>
                <w:sz w:val="22"/>
                <w:szCs w:val="22"/>
              </w:rPr>
            </w:pPr>
          </w:p>
          <w:p w14:paraId="102757D6" w14:textId="34AFDCF0" w:rsidR="004869AC" w:rsidRPr="00614000" w:rsidRDefault="004869AC" w:rsidP="004869AC">
            <w:pPr>
              <w:rPr>
                <w:rFonts w:ascii="Garnet" w:hAnsi="Garnet"/>
                <w:sz w:val="22"/>
                <w:szCs w:val="22"/>
              </w:rPr>
            </w:pPr>
            <w:r w:rsidRPr="00614000">
              <w:rPr>
                <w:rFonts w:ascii="Garnet" w:hAnsi="Garnet"/>
                <w:sz w:val="22"/>
                <w:szCs w:val="22"/>
              </w:rPr>
              <w:t>Facilitator’s Agenda &amp; PPT</w:t>
            </w:r>
          </w:p>
        </w:tc>
        <w:tc>
          <w:tcPr>
            <w:tcW w:w="2356" w:type="dxa"/>
          </w:tcPr>
          <w:p w14:paraId="77B9300D" w14:textId="7610B3D5" w:rsidR="00186DFE" w:rsidRPr="00614000" w:rsidRDefault="00CE1903" w:rsidP="00186DFE">
            <w:pPr>
              <w:rPr>
                <w:rFonts w:ascii="Garnet" w:hAnsi="Garnet"/>
                <w:sz w:val="22"/>
                <w:szCs w:val="22"/>
              </w:rPr>
            </w:pPr>
            <w:r w:rsidRPr="00614000">
              <w:rPr>
                <w:rFonts w:ascii="Garnet" w:hAnsi="Garnet"/>
                <w:sz w:val="22"/>
                <w:szCs w:val="22"/>
              </w:rPr>
              <w:t>Completed Plan with List of O</w:t>
            </w:r>
            <w:r w:rsidR="00186DFE" w:rsidRPr="00614000">
              <w:rPr>
                <w:rFonts w:ascii="Garnet" w:hAnsi="Garnet"/>
                <w:sz w:val="22"/>
                <w:szCs w:val="22"/>
              </w:rPr>
              <w:t xml:space="preserve">rganizations </w:t>
            </w:r>
            <w:r w:rsidRPr="00614000">
              <w:rPr>
                <w:rFonts w:ascii="Garnet" w:hAnsi="Garnet"/>
                <w:sz w:val="22"/>
                <w:szCs w:val="22"/>
              </w:rPr>
              <w:t xml:space="preserve"> and Strategies for How Each Region and Organization will Support CABE in Building Understanding of the COMPASS</w:t>
            </w:r>
          </w:p>
          <w:p w14:paraId="2D463D3F" w14:textId="77777777" w:rsidR="00CE1903" w:rsidRPr="00614000" w:rsidRDefault="00CE1903" w:rsidP="00186DFE">
            <w:pPr>
              <w:rPr>
                <w:rFonts w:ascii="Garnet" w:hAnsi="Garnet"/>
                <w:sz w:val="22"/>
                <w:szCs w:val="22"/>
              </w:rPr>
            </w:pPr>
          </w:p>
          <w:p w14:paraId="7AA86975" w14:textId="29E2A9F6" w:rsidR="00CE1903" w:rsidRPr="00614000" w:rsidRDefault="00CE1903" w:rsidP="00186DFE">
            <w:pPr>
              <w:rPr>
                <w:rFonts w:ascii="Garnet" w:hAnsi="Garnet"/>
                <w:sz w:val="22"/>
                <w:szCs w:val="22"/>
              </w:rPr>
            </w:pPr>
            <w:r w:rsidRPr="00614000">
              <w:rPr>
                <w:rFonts w:ascii="Garnet" w:hAnsi="Garnet"/>
                <w:sz w:val="22"/>
                <w:szCs w:val="22"/>
              </w:rPr>
              <w:t>90% of CAPBE Leaders Trained</w:t>
            </w:r>
          </w:p>
          <w:p w14:paraId="50616982" w14:textId="20CD1C08" w:rsidR="00186DFE" w:rsidRPr="00614000" w:rsidRDefault="00186DFE">
            <w:pPr>
              <w:rPr>
                <w:rFonts w:ascii="Garnet" w:hAnsi="Garnet"/>
                <w:sz w:val="22"/>
                <w:szCs w:val="22"/>
              </w:rPr>
            </w:pPr>
          </w:p>
        </w:tc>
      </w:tr>
      <w:tr w:rsidR="00186DFE" w:rsidRPr="00614000" w14:paraId="369E1AF1" w14:textId="77777777" w:rsidTr="004854AF">
        <w:tc>
          <w:tcPr>
            <w:tcW w:w="3168" w:type="dxa"/>
          </w:tcPr>
          <w:p w14:paraId="228E1CA7" w14:textId="5E749711" w:rsidR="00186DFE" w:rsidRPr="00614000" w:rsidRDefault="00186DFE" w:rsidP="00385A1E">
            <w:pPr>
              <w:tabs>
                <w:tab w:val="left" w:pos="720"/>
              </w:tabs>
              <w:ind w:left="720" w:hanging="720"/>
              <w:rPr>
                <w:rFonts w:ascii="Garnet" w:hAnsi="Garnet"/>
                <w:sz w:val="22"/>
                <w:szCs w:val="22"/>
              </w:rPr>
            </w:pPr>
            <w:r w:rsidRPr="00614000">
              <w:rPr>
                <w:rFonts w:ascii="Garnet" w:hAnsi="Garnet"/>
                <w:sz w:val="22"/>
                <w:szCs w:val="22"/>
              </w:rPr>
              <w:t xml:space="preserve">3.1.2     Work with various parent, community, and educational organizations at state, district, and </w:t>
            </w:r>
            <w:proofErr w:type="gramStart"/>
            <w:r w:rsidRPr="00614000">
              <w:rPr>
                <w:rFonts w:ascii="Garnet" w:hAnsi="Garnet"/>
                <w:sz w:val="22"/>
                <w:szCs w:val="22"/>
              </w:rPr>
              <w:t>school levels and build</w:t>
            </w:r>
            <w:proofErr w:type="gramEnd"/>
            <w:r w:rsidRPr="00614000">
              <w:rPr>
                <w:rFonts w:ascii="Garnet" w:hAnsi="Garnet"/>
                <w:sz w:val="22"/>
                <w:szCs w:val="22"/>
              </w:rPr>
              <w:t xml:space="preserve"> leadership capacity to support the establishment of college-going cultures Prek-12.</w:t>
            </w:r>
          </w:p>
        </w:tc>
        <w:tc>
          <w:tcPr>
            <w:tcW w:w="4183" w:type="dxa"/>
          </w:tcPr>
          <w:p w14:paraId="4227DC29" w14:textId="71F6A7A2" w:rsidR="005367AA" w:rsidRPr="00614000" w:rsidRDefault="005367AA" w:rsidP="005367AA">
            <w:pPr>
              <w:pStyle w:val="ListParagraph"/>
              <w:numPr>
                <w:ilvl w:val="0"/>
                <w:numId w:val="2"/>
              </w:numPr>
              <w:ind w:left="162" w:hanging="162"/>
              <w:rPr>
                <w:rFonts w:ascii="Garnet" w:hAnsi="Garnet"/>
                <w:sz w:val="22"/>
                <w:szCs w:val="22"/>
              </w:rPr>
            </w:pPr>
            <w:r w:rsidRPr="00614000">
              <w:rPr>
                <w:rFonts w:ascii="Garnet" w:hAnsi="Garnet"/>
                <w:sz w:val="22"/>
                <w:szCs w:val="22"/>
              </w:rPr>
              <w:t xml:space="preserve">Partner with </w:t>
            </w:r>
            <w:r w:rsidR="002D2F25" w:rsidRPr="00614000">
              <w:rPr>
                <w:rFonts w:ascii="Garnet" w:hAnsi="Garnet"/>
                <w:sz w:val="22"/>
                <w:szCs w:val="22"/>
              </w:rPr>
              <w:t>AVID, Puente, and MESA to design and conduct Parent Orientation sessions on college readiness and a college-going culture.</w:t>
            </w:r>
          </w:p>
          <w:p w14:paraId="7D264E2B" w14:textId="10C97AA0" w:rsidR="008E37AC" w:rsidRPr="00614000" w:rsidRDefault="002D2F25" w:rsidP="000263E2">
            <w:pPr>
              <w:pStyle w:val="ListParagraph"/>
              <w:numPr>
                <w:ilvl w:val="0"/>
                <w:numId w:val="2"/>
              </w:numPr>
              <w:ind w:left="162" w:hanging="162"/>
              <w:rPr>
                <w:rFonts w:ascii="Garnet" w:hAnsi="Garnet"/>
                <w:sz w:val="22"/>
                <w:szCs w:val="22"/>
              </w:rPr>
            </w:pPr>
            <w:r w:rsidRPr="00614000">
              <w:rPr>
                <w:rFonts w:ascii="Garnet" w:hAnsi="Garnet"/>
                <w:sz w:val="22"/>
                <w:szCs w:val="22"/>
              </w:rPr>
              <w:t>Partner with 3-6 districts to p</w:t>
            </w:r>
            <w:r w:rsidR="008E37AC" w:rsidRPr="00614000">
              <w:rPr>
                <w:rFonts w:ascii="Garnet" w:hAnsi="Garnet"/>
                <w:sz w:val="22"/>
                <w:szCs w:val="22"/>
              </w:rPr>
              <w:t>hase in the development of individual College, Career, &amp; 21</w:t>
            </w:r>
            <w:r w:rsidR="008E37AC" w:rsidRPr="00614000">
              <w:rPr>
                <w:rFonts w:ascii="Garnet" w:hAnsi="Garnet"/>
                <w:sz w:val="22"/>
                <w:szCs w:val="22"/>
                <w:vertAlign w:val="superscript"/>
              </w:rPr>
              <w:t>st</w:t>
            </w:r>
            <w:r w:rsidR="008E37AC" w:rsidRPr="00614000">
              <w:rPr>
                <w:rFonts w:ascii="Garnet" w:hAnsi="Garnet"/>
                <w:sz w:val="22"/>
                <w:szCs w:val="22"/>
              </w:rPr>
              <w:t xml:space="preserve"> Century Student Success and Monitoring Plans for every K</w:t>
            </w:r>
            <w:r w:rsidRPr="00614000">
              <w:rPr>
                <w:rFonts w:ascii="Garnet" w:hAnsi="Garnet"/>
                <w:sz w:val="22"/>
                <w:szCs w:val="22"/>
              </w:rPr>
              <w:t>-3</w:t>
            </w:r>
            <w:r w:rsidR="008E37AC" w:rsidRPr="00614000">
              <w:rPr>
                <w:rFonts w:ascii="Garnet" w:hAnsi="Garnet"/>
                <w:sz w:val="22"/>
                <w:szCs w:val="22"/>
              </w:rPr>
              <w:t xml:space="preserve"> </w:t>
            </w:r>
            <w:r w:rsidRPr="00614000">
              <w:rPr>
                <w:rFonts w:ascii="Garnet" w:hAnsi="Garnet"/>
                <w:sz w:val="22"/>
                <w:szCs w:val="22"/>
              </w:rPr>
              <w:t>English Learner</w:t>
            </w:r>
            <w:r w:rsidR="00786E80" w:rsidRPr="00614000">
              <w:rPr>
                <w:rFonts w:ascii="Garnet" w:hAnsi="Garnet"/>
                <w:sz w:val="22"/>
                <w:szCs w:val="22"/>
              </w:rPr>
              <w:t>, adding a new grade each year, and defining success as per the CABE COMPASS.</w:t>
            </w:r>
          </w:p>
          <w:p w14:paraId="5564B253" w14:textId="13914D58" w:rsidR="008E37AC" w:rsidRPr="00614000" w:rsidRDefault="00786E80" w:rsidP="000263E2">
            <w:pPr>
              <w:pStyle w:val="ListParagraph"/>
              <w:numPr>
                <w:ilvl w:val="0"/>
                <w:numId w:val="2"/>
              </w:numPr>
              <w:ind w:left="162" w:hanging="162"/>
              <w:rPr>
                <w:rFonts w:ascii="Garnet" w:hAnsi="Garnet"/>
                <w:sz w:val="22"/>
                <w:szCs w:val="22"/>
              </w:rPr>
            </w:pPr>
            <w:r w:rsidRPr="00614000">
              <w:rPr>
                <w:rFonts w:ascii="Garnet" w:hAnsi="Garnet"/>
                <w:sz w:val="22"/>
                <w:szCs w:val="22"/>
              </w:rPr>
              <w:t>In collaboration with CSBA, promote</w:t>
            </w:r>
            <w:r w:rsidR="008E37AC" w:rsidRPr="00614000">
              <w:rPr>
                <w:rFonts w:ascii="Garnet" w:hAnsi="Garnet"/>
                <w:sz w:val="22"/>
                <w:szCs w:val="22"/>
              </w:rPr>
              <w:t xml:space="preserve"> </w:t>
            </w:r>
            <w:r w:rsidR="008E37AC" w:rsidRPr="00614000">
              <w:rPr>
                <w:rFonts w:ascii="Garnet" w:hAnsi="Garnet"/>
                <w:sz w:val="22"/>
                <w:szCs w:val="22"/>
              </w:rPr>
              <w:lastRenderedPageBreak/>
              <w:t>academic policies that include the</w:t>
            </w:r>
            <w:r w:rsidRPr="00614000">
              <w:rPr>
                <w:rFonts w:ascii="Garnet" w:hAnsi="Garnet"/>
                <w:sz w:val="22"/>
                <w:szCs w:val="22"/>
              </w:rPr>
              <w:t xml:space="preserve"> UC/CSU A-G course sequence and </w:t>
            </w:r>
            <w:r w:rsidR="008E37AC" w:rsidRPr="00614000">
              <w:rPr>
                <w:rFonts w:ascii="Garnet" w:hAnsi="Garnet"/>
                <w:sz w:val="22"/>
                <w:szCs w:val="22"/>
              </w:rPr>
              <w:t>improve acce</w:t>
            </w:r>
            <w:r w:rsidRPr="00614000">
              <w:rPr>
                <w:rFonts w:ascii="Garnet" w:hAnsi="Garnet"/>
                <w:sz w:val="22"/>
                <w:szCs w:val="22"/>
              </w:rPr>
              <w:t>ss to advanced study for all English Learners</w:t>
            </w:r>
            <w:r w:rsidR="008E37AC" w:rsidRPr="00614000">
              <w:rPr>
                <w:rFonts w:ascii="Garnet" w:hAnsi="Garnet"/>
                <w:sz w:val="22"/>
                <w:szCs w:val="22"/>
              </w:rPr>
              <w:t>.</w:t>
            </w:r>
          </w:p>
          <w:p w14:paraId="4C2B9D10" w14:textId="58CEEDB7" w:rsidR="00786E80" w:rsidRPr="00614000" w:rsidRDefault="008E37AC" w:rsidP="000263E2">
            <w:pPr>
              <w:pStyle w:val="ListParagraph"/>
              <w:numPr>
                <w:ilvl w:val="0"/>
                <w:numId w:val="2"/>
              </w:numPr>
              <w:ind w:left="162" w:hanging="162"/>
              <w:rPr>
                <w:rFonts w:ascii="Garnet" w:hAnsi="Garnet" w:cs="Arial"/>
                <w:sz w:val="22"/>
                <w:szCs w:val="22"/>
              </w:rPr>
            </w:pPr>
            <w:r w:rsidRPr="00614000">
              <w:rPr>
                <w:rFonts w:ascii="Garnet" w:hAnsi="Garnet"/>
                <w:sz w:val="22"/>
                <w:szCs w:val="22"/>
              </w:rPr>
              <w:t xml:space="preserve">Increase the enrollment of </w:t>
            </w:r>
            <w:r w:rsidR="00786E80" w:rsidRPr="00614000">
              <w:rPr>
                <w:rFonts w:ascii="Garnet" w:hAnsi="Garnet"/>
                <w:sz w:val="22"/>
                <w:szCs w:val="22"/>
              </w:rPr>
              <w:t xml:space="preserve">middle and high school English Learners </w:t>
            </w:r>
            <w:r w:rsidRPr="00614000">
              <w:rPr>
                <w:rFonts w:ascii="Garnet" w:hAnsi="Garnet"/>
                <w:sz w:val="22"/>
                <w:szCs w:val="22"/>
              </w:rPr>
              <w:t xml:space="preserve">in AVID, Puente, or other proven college preparation and support programs. </w:t>
            </w:r>
          </w:p>
          <w:p w14:paraId="2FF4E9F1" w14:textId="4A7DE6CC" w:rsidR="008E37AC" w:rsidRPr="00614000" w:rsidRDefault="008E37AC" w:rsidP="000263E2">
            <w:pPr>
              <w:pStyle w:val="ListParagraph"/>
              <w:numPr>
                <w:ilvl w:val="0"/>
                <w:numId w:val="2"/>
              </w:numPr>
              <w:ind w:left="162" w:hanging="162"/>
              <w:rPr>
                <w:rFonts w:ascii="Garnet" w:hAnsi="Garnet" w:cs="Arial"/>
                <w:sz w:val="22"/>
                <w:szCs w:val="22"/>
              </w:rPr>
            </w:pPr>
            <w:r w:rsidRPr="00614000">
              <w:rPr>
                <w:rFonts w:ascii="Garnet" w:hAnsi="Garnet" w:cs="Arial"/>
                <w:sz w:val="22"/>
                <w:szCs w:val="22"/>
              </w:rPr>
              <w:t xml:space="preserve">Establish </w:t>
            </w:r>
            <w:r w:rsidR="00786E80" w:rsidRPr="00614000">
              <w:rPr>
                <w:rFonts w:ascii="Garnet" w:hAnsi="Garnet" w:cs="Arial"/>
                <w:sz w:val="22"/>
                <w:szCs w:val="22"/>
              </w:rPr>
              <w:t>an English Learner</w:t>
            </w:r>
            <w:r w:rsidRPr="00614000">
              <w:rPr>
                <w:rFonts w:ascii="Garnet" w:hAnsi="Garnet" w:cs="Arial"/>
                <w:sz w:val="22"/>
                <w:szCs w:val="22"/>
              </w:rPr>
              <w:t xml:space="preserve"> </w:t>
            </w:r>
            <w:proofErr w:type="gramStart"/>
            <w:r w:rsidRPr="00614000">
              <w:rPr>
                <w:rFonts w:ascii="Garnet" w:hAnsi="Garnet" w:cs="Arial"/>
                <w:sz w:val="22"/>
                <w:szCs w:val="22"/>
              </w:rPr>
              <w:t>college mentoring</w:t>
            </w:r>
            <w:proofErr w:type="gramEnd"/>
            <w:r w:rsidRPr="00614000">
              <w:rPr>
                <w:rFonts w:ascii="Garnet" w:hAnsi="Garnet" w:cs="Arial"/>
                <w:sz w:val="22"/>
                <w:szCs w:val="22"/>
              </w:rPr>
              <w:t xml:space="preserve"> program with mentors dr</w:t>
            </w:r>
            <w:r w:rsidR="00786E80" w:rsidRPr="00614000">
              <w:rPr>
                <w:rFonts w:ascii="Garnet" w:hAnsi="Garnet" w:cs="Arial"/>
                <w:sz w:val="22"/>
                <w:szCs w:val="22"/>
              </w:rPr>
              <w:t xml:space="preserve">awn from the community to guide English Learners and their parents </w:t>
            </w:r>
            <w:r w:rsidRPr="00614000">
              <w:rPr>
                <w:rFonts w:ascii="Garnet" w:hAnsi="Garnet" w:cs="Arial"/>
                <w:sz w:val="22"/>
                <w:szCs w:val="22"/>
              </w:rPr>
              <w:t>in the process of going to college.</w:t>
            </w:r>
          </w:p>
          <w:p w14:paraId="07951FB8" w14:textId="77777777" w:rsidR="008E37AC" w:rsidRDefault="009C5ACA" w:rsidP="009C5ACA">
            <w:pPr>
              <w:pStyle w:val="ListParagraph"/>
              <w:numPr>
                <w:ilvl w:val="0"/>
                <w:numId w:val="2"/>
              </w:numPr>
              <w:ind w:left="162" w:hanging="162"/>
              <w:rPr>
                <w:rFonts w:ascii="Garnet" w:hAnsi="Garnet"/>
                <w:sz w:val="22"/>
                <w:szCs w:val="22"/>
              </w:rPr>
            </w:pPr>
            <w:r w:rsidRPr="00614000">
              <w:rPr>
                <w:rFonts w:ascii="Garnet" w:hAnsi="Garnet"/>
                <w:sz w:val="22"/>
                <w:szCs w:val="22"/>
              </w:rPr>
              <w:t>Partner with the Association of Secondary School Principals to d</w:t>
            </w:r>
            <w:r w:rsidR="008E37AC" w:rsidRPr="00614000">
              <w:rPr>
                <w:rFonts w:ascii="Garnet" w:hAnsi="Garnet"/>
                <w:sz w:val="22"/>
                <w:szCs w:val="22"/>
              </w:rPr>
              <w:t xml:space="preserve">evelop a portfolio of credit earning alternatives for </w:t>
            </w:r>
            <w:r w:rsidR="00786E80" w:rsidRPr="00614000">
              <w:rPr>
                <w:rFonts w:ascii="Garnet" w:hAnsi="Garnet"/>
                <w:sz w:val="22"/>
                <w:szCs w:val="22"/>
              </w:rPr>
              <w:t>English Learner</w:t>
            </w:r>
            <w:r w:rsidR="008E37AC" w:rsidRPr="00614000">
              <w:rPr>
                <w:rFonts w:ascii="Garnet" w:hAnsi="Garnet"/>
                <w:sz w:val="22"/>
                <w:szCs w:val="22"/>
              </w:rPr>
              <w:t xml:space="preserve"> secondary students.</w:t>
            </w:r>
          </w:p>
          <w:p w14:paraId="40EDE698" w14:textId="7EEE9814" w:rsidR="005E184F" w:rsidRPr="00614000" w:rsidRDefault="005E184F" w:rsidP="009C5ACA">
            <w:pPr>
              <w:pStyle w:val="ListParagraph"/>
              <w:numPr>
                <w:ilvl w:val="0"/>
                <w:numId w:val="2"/>
              </w:numPr>
              <w:ind w:left="162" w:hanging="162"/>
              <w:rPr>
                <w:rFonts w:ascii="Garnet" w:hAnsi="Garnet"/>
                <w:sz w:val="22"/>
                <w:szCs w:val="22"/>
              </w:rPr>
            </w:pPr>
            <w:r>
              <w:rPr>
                <w:rFonts w:ascii="Garnet" w:hAnsi="Garnet"/>
                <w:sz w:val="22"/>
                <w:szCs w:val="22"/>
              </w:rPr>
              <w:t>Develop a special outreach program to ensure young men are graduating college and career ready.</w:t>
            </w:r>
          </w:p>
        </w:tc>
        <w:tc>
          <w:tcPr>
            <w:tcW w:w="1307" w:type="dxa"/>
          </w:tcPr>
          <w:p w14:paraId="01B42A57" w14:textId="54E14BFD" w:rsidR="00186DFE" w:rsidRPr="00614000" w:rsidRDefault="00186DFE" w:rsidP="00AA0B84">
            <w:pPr>
              <w:rPr>
                <w:rFonts w:ascii="Garnet" w:hAnsi="Garnet"/>
                <w:sz w:val="22"/>
                <w:szCs w:val="22"/>
              </w:rPr>
            </w:pPr>
            <w:r w:rsidRPr="00614000">
              <w:rPr>
                <w:rFonts w:ascii="Garnet" w:hAnsi="Garnet"/>
                <w:sz w:val="22"/>
                <w:szCs w:val="22"/>
              </w:rPr>
              <w:lastRenderedPageBreak/>
              <w:t>December 201</w:t>
            </w:r>
            <w:r w:rsidR="00AA0B84" w:rsidRPr="00614000">
              <w:rPr>
                <w:rFonts w:ascii="Garnet" w:hAnsi="Garnet"/>
                <w:sz w:val="22"/>
                <w:szCs w:val="22"/>
              </w:rPr>
              <w:t>4</w:t>
            </w:r>
          </w:p>
        </w:tc>
        <w:tc>
          <w:tcPr>
            <w:tcW w:w="1710" w:type="dxa"/>
          </w:tcPr>
          <w:p w14:paraId="376E34B9" w14:textId="2AE0CF26" w:rsidR="00186DFE" w:rsidRPr="00614000" w:rsidRDefault="005367AA" w:rsidP="00186DFE">
            <w:pPr>
              <w:rPr>
                <w:rFonts w:ascii="Garnet" w:hAnsi="Garnet"/>
                <w:sz w:val="22"/>
                <w:szCs w:val="22"/>
              </w:rPr>
            </w:pPr>
            <w:r w:rsidRPr="00614000">
              <w:rPr>
                <w:rFonts w:ascii="Garnet" w:hAnsi="Garnet"/>
                <w:sz w:val="22"/>
                <w:szCs w:val="22"/>
              </w:rPr>
              <w:t>Ramón Zavala</w:t>
            </w:r>
          </w:p>
          <w:p w14:paraId="19E95D59" w14:textId="77777777" w:rsidR="00186DFE" w:rsidRPr="00614000" w:rsidRDefault="00186DFE" w:rsidP="00186DFE">
            <w:pPr>
              <w:rPr>
                <w:rFonts w:ascii="Garnet" w:hAnsi="Garnet"/>
                <w:sz w:val="22"/>
                <w:szCs w:val="22"/>
              </w:rPr>
            </w:pPr>
          </w:p>
          <w:p w14:paraId="77C90C44" w14:textId="588E197C" w:rsidR="00186DFE" w:rsidRPr="00614000" w:rsidRDefault="009C5ACA">
            <w:pPr>
              <w:rPr>
                <w:rFonts w:ascii="Garnet" w:hAnsi="Garnet"/>
                <w:sz w:val="22"/>
                <w:szCs w:val="22"/>
              </w:rPr>
            </w:pPr>
            <w:r w:rsidRPr="00614000">
              <w:rPr>
                <w:rFonts w:ascii="Garnet" w:hAnsi="Garnet"/>
                <w:sz w:val="22"/>
                <w:szCs w:val="22"/>
              </w:rPr>
              <w:t>Director of Secondary/IHE Affairs</w:t>
            </w:r>
          </w:p>
        </w:tc>
        <w:tc>
          <w:tcPr>
            <w:tcW w:w="1892" w:type="dxa"/>
          </w:tcPr>
          <w:p w14:paraId="636A5CBC" w14:textId="77777777" w:rsidR="009C5ACA" w:rsidRPr="00614000" w:rsidRDefault="009C5ACA">
            <w:pPr>
              <w:rPr>
                <w:rFonts w:ascii="Garnet" w:hAnsi="Garnet"/>
                <w:sz w:val="22"/>
                <w:szCs w:val="22"/>
              </w:rPr>
            </w:pPr>
            <w:r w:rsidRPr="00614000">
              <w:rPr>
                <w:rFonts w:ascii="Garnet" w:hAnsi="Garnet"/>
                <w:sz w:val="22"/>
                <w:szCs w:val="22"/>
              </w:rPr>
              <w:t>Budget/Funding</w:t>
            </w:r>
          </w:p>
          <w:p w14:paraId="35D9B31D" w14:textId="77777777" w:rsidR="009C5ACA" w:rsidRPr="00614000" w:rsidRDefault="009C5ACA">
            <w:pPr>
              <w:rPr>
                <w:rFonts w:ascii="Garnet" w:hAnsi="Garnet"/>
                <w:sz w:val="22"/>
                <w:szCs w:val="22"/>
              </w:rPr>
            </w:pPr>
          </w:p>
          <w:p w14:paraId="07BED8E2" w14:textId="77777777" w:rsidR="009C5ACA" w:rsidRPr="00614000" w:rsidRDefault="009C5ACA">
            <w:pPr>
              <w:rPr>
                <w:rFonts w:ascii="Garnet" w:hAnsi="Garnet"/>
                <w:sz w:val="22"/>
                <w:szCs w:val="22"/>
              </w:rPr>
            </w:pPr>
          </w:p>
          <w:p w14:paraId="76E8838A" w14:textId="39D46308" w:rsidR="009C5ACA" w:rsidRPr="00614000" w:rsidRDefault="009C5ACA">
            <w:pPr>
              <w:rPr>
                <w:rFonts w:ascii="Garnet" w:hAnsi="Garnet"/>
                <w:sz w:val="22"/>
                <w:szCs w:val="22"/>
              </w:rPr>
            </w:pPr>
          </w:p>
        </w:tc>
        <w:tc>
          <w:tcPr>
            <w:tcW w:w="2356" w:type="dxa"/>
          </w:tcPr>
          <w:p w14:paraId="5F82B03E" w14:textId="77777777" w:rsidR="009C5ACA" w:rsidRPr="00614000" w:rsidRDefault="009C5ACA" w:rsidP="009C5ACA">
            <w:pPr>
              <w:rPr>
                <w:rFonts w:ascii="Garnet" w:hAnsi="Garnet"/>
                <w:sz w:val="22"/>
                <w:szCs w:val="22"/>
              </w:rPr>
            </w:pPr>
            <w:r w:rsidRPr="00614000">
              <w:rPr>
                <w:rFonts w:ascii="Garnet" w:hAnsi="Garnet"/>
                <w:sz w:val="22"/>
                <w:szCs w:val="22"/>
              </w:rPr>
              <w:t>Partnership Agreements</w:t>
            </w:r>
          </w:p>
          <w:p w14:paraId="33B01616" w14:textId="77777777" w:rsidR="009C5ACA" w:rsidRPr="00614000" w:rsidRDefault="009C5ACA" w:rsidP="009C5ACA">
            <w:pPr>
              <w:rPr>
                <w:rFonts w:ascii="Garnet" w:hAnsi="Garnet"/>
                <w:sz w:val="22"/>
                <w:szCs w:val="22"/>
              </w:rPr>
            </w:pPr>
          </w:p>
          <w:p w14:paraId="1F927688" w14:textId="2C7A6D54" w:rsidR="008E37AC" w:rsidRPr="00614000" w:rsidRDefault="00AD4B04">
            <w:pPr>
              <w:rPr>
                <w:rFonts w:ascii="Garnet" w:hAnsi="Garnet"/>
                <w:sz w:val="22"/>
                <w:szCs w:val="22"/>
              </w:rPr>
            </w:pPr>
            <w:r w:rsidRPr="00614000">
              <w:rPr>
                <w:rFonts w:ascii="Garnet" w:hAnsi="Garnet"/>
                <w:sz w:val="22"/>
                <w:szCs w:val="22"/>
              </w:rPr>
              <w:t xml:space="preserve">CSBA-Approved Academic </w:t>
            </w:r>
            <w:r w:rsidR="009C5ACA" w:rsidRPr="00614000">
              <w:rPr>
                <w:rFonts w:ascii="Garnet" w:hAnsi="Garnet"/>
                <w:sz w:val="22"/>
                <w:szCs w:val="22"/>
              </w:rPr>
              <w:t>Policies</w:t>
            </w:r>
          </w:p>
          <w:p w14:paraId="50DA06F6" w14:textId="77777777" w:rsidR="008E37AC" w:rsidRPr="00614000" w:rsidRDefault="008E37AC">
            <w:pPr>
              <w:rPr>
                <w:rFonts w:ascii="Garnet" w:hAnsi="Garnet"/>
                <w:sz w:val="22"/>
                <w:szCs w:val="22"/>
              </w:rPr>
            </w:pPr>
          </w:p>
          <w:p w14:paraId="6C59805A" w14:textId="20C47F50" w:rsidR="008E37AC" w:rsidRPr="00614000" w:rsidRDefault="008E37AC" w:rsidP="008E37AC">
            <w:pPr>
              <w:rPr>
                <w:rFonts w:ascii="Garnet" w:hAnsi="Garnet" w:cs="Futura"/>
                <w:sz w:val="22"/>
                <w:szCs w:val="22"/>
              </w:rPr>
            </w:pPr>
            <w:r w:rsidRPr="00614000">
              <w:rPr>
                <w:rFonts w:ascii="Garnet" w:hAnsi="Garnet" w:cs="Futura"/>
                <w:sz w:val="22"/>
                <w:szCs w:val="22"/>
              </w:rPr>
              <w:t xml:space="preserve">Success Plans </w:t>
            </w:r>
            <w:r w:rsidR="00AD4B04" w:rsidRPr="00614000">
              <w:rPr>
                <w:rFonts w:ascii="Garnet" w:hAnsi="Garnet" w:cs="Futura"/>
                <w:sz w:val="22"/>
                <w:szCs w:val="22"/>
              </w:rPr>
              <w:t>for A</w:t>
            </w:r>
            <w:r w:rsidRPr="00614000">
              <w:rPr>
                <w:rFonts w:ascii="Garnet" w:hAnsi="Garnet" w:cs="Futura"/>
                <w:sz w:val="22"/>
                <w:szCs w:val="22"/>
              </w:rPr>
              <w:t>ll K</w:t>
            </w:r>
            <w:r w:rsidR="00AD4B04" w:rsidRPr="00614000">
              <w:rPr>
                <w:rFonts w:ascii="Garnet" w:hAnsi="Garnet" w:cs="Futura"/>
                <w:sz w:val="22"/>
                <w:szCs w:val="22"/>
              </w:rPr>
              <w:t>-3</w:t>
            </w:r>
            <w:r w:rsidRPr="00614000">
              <w:rPr>
                <w:rFonts w:ascii="Garnet" w:hAnsi="Garnet" w:cs="Futura"/>
                <w:sz w:val="22"/>
                <w:szCs w:val="22"/>
              </w:rPr>
              <w:t xml:space="preserve"> </w:t>
            </w:r>
            <w:r w:rsidR="00AD4B04" w:rsidRPr="00614000">
              <w:rPr>
                <w:rFonts w:ascii="Garnet" w:hAnsi="Garnet" w:cs="Futura"/>
                <w:sz w:val="22"/>
                <w:szCs w:val="22"/>
              </w:rPr>
              <w:t>English Learners in Partner Districts</w:t>
            </w:r>
          </w:p>
          <w:p w14:paraId="7F2A1693" w14:textId="77777777" w:rsidR="008E37AC" w:rsidRPr="00614000" w:rsidRDefault="008E37AC" w:rsidP="008E37AC">
            <w:pPr>
              <w:rPr>
                <w:rFonts w:ascii="Garnet" w:hAnsi="Garnet" w:cs="Futura"/>
                <w:sz w:val="22"/>
                <w:szCs w:val="22"/>
              </w:rPr>
            </w:pPr>
          </w:p>
          <w:p w14:paraId="0CB103CF" w14:textId="09F7EBC2" w:rsidR="008E37AC" w:rsidRPr="00614000" w:rsidRDefault="008E37AC" w:rsidP="008E37AC">
            <w:pPr>
              <w:rPr>
                <w:rFonts w:ascii="Garnet" w:hAnsi="Garnet" w:cs="Futura"/>
                <w:sz w:val="22"/>
                <w:szCs w:val="22"/>
              </w:rPr>
            </w:pPr>
            <w:r w:rsidRPr="00614000">
              <w:rPr>
                <w:rFonts w:ascii="Garnet" w:hAnsi="Garnet" w:cs="Futura"/>
                <w:sz w:val="22"/>
                <w:szCs w:val="22"/>
              </w:rPr>
              <w:t xml:space="preserve">Disaggregated baseline data on </w:t>
            </w:r>
            <w:r w:rsidR="00AD4B04" w:rsidRPr="00614000">
              <w:rPr>
                <w:rFonts w:ascii="Garnet" w:hAnsi="Garnet" w:cs="Futura"/>
                <w:sz w:val="22"/>
                <w:szCs w:val="22"/>
              </w:rPr>
              <w:t>English Learners</w:t>
            </w:r>
            <w:r w:rsidRPr="00614000">
              <w:rPr>
                <w:rFonts w:ascii="Garnet" w:hAnsi="Garnet" w:cs="Futura"/>
                <w:sz w:val="22"/>
                <w:szCs w:val="22"/>
              </w:rPr>
              <w:t xml:space="preserve"> enrollment in </w:t>
            </w:r>
            <w:r w:rsidRPr="00614000">
              <w:rPr>
                <w:rFonts w:ascii="Garnet" w:hAnsi="Garnet" w:cs="Futura"/>
                <w:sz w:val="22"/>
                <w:szCs w:val="22"/>
              </w:rPr>
              <w:lastRenderedPageBreak/>
              <w:t>middle school a-g prep and high school a-g and advanced courses, and AVID/PUENTE</w:t>
            </w:r>
          </w:p>
          <w:p w14:paraId="0CF27384" w14:textId="77777777" w:rsidR="000263E2" w:rsidRPr="00614000" w:rsidRDefault="000263E2" w:rsidP="000263E2">
            <w:pPr>
              <w:rPr>
                <w:rFonts w:ascii="Garnet" w:hAnsi="Garnet" w:cs="Futura"/>
                <w:sz w:val="22"/>
                <w:szCs w:val="22"/>
              </w:rPr>
            </w:pPr>
          </w:p>
          <w:p w14:paraId="365B48F2" w14:textId="5EC24ACD" w:rsidR="000263E2" w:rsidRPr="00614000" w:rsidRDefault="00AD4B04" w:rsidP="000263E2">
            <w:pPr>
              <w:rPr>
                <w:rFonts w:ascii="Garnet" w:hAnsi="Garnet" w:cs="Futura"/>
                <w:sz w:val="22"/>
                <w:szCs w:val="22"/>
              </w:rPr>
            </w:pPr>
            <w:r w:rsidRPr="00614000">
              <w:rPr>
                <w:rFonts w:ascii="Garnet" w:hAnsi="Garnet" w:cs="Futura"/>
                <w:sz w:val="22"/>
                <w:szCs w:val="22"/>
              </w:rPr>
              <w:t>Results of Mentoring Program</w:t>
            </w:r>
          </w:p>
          <w:p w14:paraId="7D6A9F13" w14:textId="77777777" w:rsidR="000263E2" w:rsidRPr="00614000" w:rsidRDefault="000263E2" w:rsidP="000263E2">
            <w:pPr>
              <w:rPr>
                <w:rFonts w:ascii="Garnet" w:hAnsi="Garnet" w:cs="Futura"/>
                <w:sz w:val="22"/>
                <w:szCs w:val="22"/>
              </w:rPr>
            </w:pPr>
          </w:p>
          <w:p w14:paraId="510B3932" w14:textId="2242D42B" w:rsidR="008E37AC" w:rsidRPr="00614000" w:rsidRDefault="00AD4B04" w:rsidP="00AD4B04">
            <w:pPr>
              <w:rPr>
                <w:rFonts w:ascii="Garnet" w:hAnsi="Garnet" w:cs="Futura"/>
                <w:sz w:val="22"/>
                <w:szCs w:val="22"/>
              </w:rPr>
            </w:pPr>
            <w:r w:rsidRPr="00614000">
              <w:rPr>
                <w:rFonts w:ascii="Garnet" w:hAnsi="Garnet" w:cs="Futura"/>
                <w:sz w:val="22"/>
                <w:szCs w:val="22"/>
              </w:rPr>
              <w:t>Portfolio of Credit-Earning A</w:t>
            </w:r>
            <w:r w:rsidR="000263E2" w:rsidRPr="00614000">
              <w:rPr>
                <w:rFonts w:ascii="Garnet" w:hAnsi="Garnet" w:cs="Futura"/>
                <w:sz w:val="22"/>
                <w:szCs w:val="22"/>
              </w:rPr>
              <w:t>lternatives</w:t>
            </w:r>
          </w:p>
        </w:tc>
      </w:tr>
      <w:tr w:rsidR="00186DFE" w:rsidRPr="00614000" w14:paraId="2B3A8235" w14:textId="77777777" w:rsidTr="004854AF">
        <w:tc>
          <w:tcPr>
            <w:tcW w:w="3168" w:type="dxa"/>
          </w:tcPr>
          <w:p w14:paraId="28274C82" w14:textId="7BB91DF2" w:rsidR="00186DFE" w:rsidRPr="00614000" w:rsidRDefault="00186DFE" w:rsidP="00385A1E">
            <w:pPr>
              <w:tabs>
                <w:tab w:val="left" w:pos="720"/>
              </w:tabs>
              <w:ind w:left="720" w:hanging="720"/>
              <w:rPr>
                <w:rFonts w:ascii="Garnet" w:hAnsi="Garnet"/>
                <w:sz w:val="22"/>
                <w:szCs w:val="22"/>
              </w:rPr>
            </w:pPr>
            <w:r w:rsidRPr="00614000">
              <w:rPr>
                <w:rFonts w:ascii="Garnet" w:hAnsi="Garnet"/>
                <w:sz w:val="22"/>
                <w:szCs w:val="22"/>
              </w:rPr>
              <w:lastRenderedPageBreak/>
              <w:t>3.1.3     Create tools and protocols to support increased parent, family, and community engagement at state, district, school, and community levels.</w:t>
            </w:r>
          </w:p>
        </w:tc>
        <w:tc>
          <w:tcPr>
            <w:tcW w:w="4183" w:type="dxa"/>
          </w:tcPr>
          <w:p w14:paraId="427BBB5C" w14:textId="1A6CB341" w:rsidR="00AA0B84" w:rsidRPr="00614000" w:rsidRDefault="00AA0B84" w:rsidP="00AA0B84">
            <w:pPr>
              <w:pStyle w:val="ListParagraph"/>
              <w:numPr>
                <w:ilvl w:val="0"/>
                <w:numId w:val="2"/>
              </w:numPr>
              <w:ind w:left="162" w:hanging="162"/>
              <w:rPr>
                <w:rFonts w:ascii="Garnet" w:hAnsi="Garnet"/>
                <w:sz w:val="22"/>
                <w:szCs w:val="22"/>
              </w:rPr>
            </w:pPr>
            <w:r w:rsidRPr="00614000">
              <w:rPr>
                <w:rFonts w:ascii="Garnet" w:hAnsi="Garnet"/>
                <w:sz w:val="22"/>
                <w:szCs w:val="22"/>
              </w:rPr>
              <w:t>Collaborate with PTA to identify the tools and protocols to be designed.</w:t>
            </w:r>
          </w:p>
          <w:p w14:paraId="77A66530" w14:textId="390F6219" w:rsidR="00AA0B84" w:rsidRPr="00614000" w:rsidRDefault="00AA0B84" w:rsidP="00AA0B84">
            <w:pPr>
              <w:pStyle w:val="ListParagraph"/>
              <w:numPr>
                <w:ilvl w:val="0"/>
                <w:numId w:val="2"/>
              </w:numPr>
              <w:ind w:left="162" w:hanging="162"/>
              <w:rPr>
                <w:rFonts w:ascii="Garnet" w:hAnsi="Garnet"/>
                <w:sz w:val="22"/>
                <w:szCs w:val="22"/>
              </w:rPr>
            </w:pPr>
            <w:r w:rsidRPr="00614000">
              <w:rPr>
                <w:rFonts w:ascii="Garnet" w:hAnsi="Garnet"/>
                <w:sz w:val="22"/>
                <w:szCs w:val="22"/>
              </w:rPr>
              <w:t>Work with a marketing specialist to create media spots to showcase the tools and protocols and collaboration/engagement opportunities.</w:t>
            </w:r>
          </w:p>
          <w:p w14:paraId="6CF4BF31" w14:textId="7EBEC353" w:rsidR="00186DFE" w:rsidRPr="00614000" w:rsidRDefault="00AA0B84" w:rsidP="00AA0B84">
            <w:pPr>
              <w:pStyle w:val="ListParagraph"/>
              <w:numPr>
                <w:ilvl w:val="0"/>
                <w:numId w:val="2"/>
              </w:numPr>
              <w:ind w:left="162" w:hanging="162"/>
              <w:rPr>
                <w:rFonts w:ascii="Garnet" w:hAnsi="Garnet"/>
                <w:sz w:val="22"/>
                <w:szCs w:val="22"/>
              </w:rPr>
            </w:pPr>
            <w:r w:rsidRPr="00614000">
              <w:rPr>
                <w:rFonts w:ascii="Garnet" w:hAnsi="Garnet"/>
                <w:sz w:val="22"/>
                <w:szCs w:val="22"/>
              </w:rPr>
              <w:t>Work with CABE chapters to assist them in d</w:t>
            </w:r>
            <w:r w:rsidR="00186DFE" w:rsidRPr="00614000">
              <w:rPr>
                <w:rFonts w:ascii="Garnet" w:hAnsi="Garnet"/>
                <w:sz w:val="22"/>
                <w:szCs w:val="22"/>
              </w:rPr>
              <w:t>evelop</w:t>
            </w:r>
            <w:r w:rsidRPr="00614000">
              <w:rPr>
                <w:rFonts w:ascii="Garnet" w:hAnsi="Garnet"/>
                <w:sz w:val="22"/>
                <w:szCs w:val="22"/>
              </w:rPr>
              <w:t>ing</w:t>
            </w:r>
            <w:r w:rsidR="00186DFE" w:rsidRPr="00614000">
              <w:rPr>
                <w:rFonts w:ascii="Garnet" w:hAnsi="Garnet"/>
                <w:sz w:val="22"/>
                <w:szCs w:val="22"/>
              </w:rPr>
              <w:t xml:space="preserve"> plan</w:t>
            </w:r>
            <w:r w:rsidRPr="00614000">
              <w:rPr>
                <w:rFonts w:ascii="Garnet" w:hAnsi="Garnet"/>
                <w:sz w:val="22"/>
                <w:szCs w:val="22"/>
              </w:rPr>
              <w:t>s</w:t>
            </w:r>
            <w:r w:rsidR="00186DFE" w:rsidRPr="00614000">
              <w:rPr>
                <w:rFonts w:ascii="Garnet" w:hAnsi="Garnet"/>
                <w:sz w:val="22"/>
                <w:szCs w:val="22"/>
              </w:rPr>
              <w:t xml:space="preserve"> to respond to </w:t>
            </w:r>
            <w:r w:rsidRPr="00614000">
              <w:rPr>
                <w:rFonts w:ascii="Garnet" w:hAnsi="Garnet"/>
                <w:sz w:val="22"/>
                <w:szCs w:val="22"/>
              </w:rPr>
              <w:t xml:space="preserve">local </w:t>
            </w:r>
            <w:r w:rsidR="00186DFE" w:rsidRPr="00614000">
              <w:rPr>
                <w:rFonts w:ascii="Garnet" w:hAnsi="Garnet"/>
                <w:sz w:val="22"/>
                <w:szCs w:val="22"/>
              </w:rPr>
              <w:t>community needs.</w:t>
            </w:r>
          </w:p>
          <w:p w14:paraId="0942F986" w14:textId="77777777" w:rsidR="00186DFE" w:rsidRPr="00614000" w:rsidRDefault="00186DFE" w:rsidP="00AA0B84">
            <w:pPr>
              <w:pStyle w:val="ListParagraph"/>
              <w:numPr>
                <w:ilvl w:val="0"/>
                <w:numId w:val="2"/>
              </w:numPr>
              <w:ind w:left="162" w:hanging="162"/>
              <w:rPr>
                <w:rFonts w:ascii="Garnet" w:hAnsi="Garnet"/>
                <w:sz w:val="22"/>
                <w:szCs w:val="22"/>
              </w:rPr>
            </w:pPr>
            <w:r w:rsidRPr="00614000">
              <w:rPr>
                <w:rFonts w:ascii="Garnet" w:hAnsi="Garnet"/>
                <w:sz w:val="22"/>
                <w:szCs w:val="22"/>
              </w:rPr>
              <w:t>Conduct CABE Back to School Nights for parents, families, and the community.</w:t>
            </w:r>
          </w:p>
          <w:p w14:paraId="31908BE8" w14:textId="77777777" w:rsidR="00AA0B84" w:rsidRDefault="00AA0B84" w:rsidP="00AA0B84">
            <w:pPr>
              <w:pStyle w:val="ListParagraph"/>
              <w:numPr>
                <w:ilvl w:val="0"/>
                <w:numId w:val="2"/>
              </w:numPr>
              <w:ind w:left="162" w:hanging="162"/>
              <w:rPr>
                <w:rFonts w:ascii="Garnet" w:hAnsi="Garnet"/>
                <w:sz w:val="22"/>
                <w:szCs w:val="22"/>
              </w:rPr>
            </w:pPr>
            <w:r w:rsidRPr="00614000">
              <w:rPr>
                <w:rFonts w:ascii="Garnet" w:hAnsi="Garnet"/>
                <w:sz w:val="22"/>
                <w:szCs w:val="22"/>
              </w:rPr>
              <w:t>Work with CABE technical staff to establish the electronic space and processes for parents and community to share their engagement experiences and for schools/districts to share their successes working with parents and community.</w:t>
            </w:r>
          </w:p>
          <w:p w14:paraId="06AEEA53" w14:textId="14BF3D08" w:rsidR="005E184F" w:rsidRPr="005E184F" w:rsidRDefault="005E184F" w:rsidP="005E184F">
            <w:pPr>
              <w:pStyle w:val="ListParagraph"/>
              <w:numPr>
                <w:ilvl w:val="0"/>
                <w:numId w:val="2"/>
              </w:numPr>
              <w:ind w:left="162" w:hanging="162"/>
              <w:rPr>
                <w:rFonts w:ascii="Garnet" w:hAnsi="Garnet"/>
                <w:sz w:val="22"/>
                <w:szCs w:val="22"/>
              </w:rPr>
            </w:pPr>
            <w:r>
              <w:rPr>
                <w:rFonts w:ascii="Garnet" w:hAnsi="Garnet"/>
                <w:sz w:val="22"/>
                <w:szCs w:val="22"/>
              </w:rPr>
              <w:t>Establish a portfolio of strategies for parents to connect/communicate directly with superintendents (i.e., town hall meetings, superintendent chats).</w:t>
            </w:r>
          </w:p>
        </w:tc>
        <w:tc>
          <w:tcPr>
            <w:tcW w:w="1307" w:type="dxa"/>
          </w:tcPr>
          <w:p w14:paraId="7F60367C" w14:textId="4A0F96D6" w:rsidR="00186DFE" w:rsidRPr="00614000" w:rsidRDefault="00186DFE">
            <w:pPr>
              <w:rPr>
                <w:rFonts w:ascii="Garnet" w:hAnsi="Garnet"/>
                <w:sz w:val="22"/>
                <w:szCs w:val="22"/>
              </w:rPr>
            </w:pPr>
            <w:r w:rsidRPr="00614000">
              <w:rPr>
                <w:rFonts w:ascii="Garnet" w:hAnsi="Garnet"/>
                <w:sz w:val="22"/>
                <w:szCs w:val="22"/>
              </w:rPr>
              <w:t>April 2014</w:t>
            </w:r>
          </w:p>
        </w:tc>
        <w:tc>
          <w:tcPr>
            <w:tcW w:w="1710" w:type="dxa"/>
          </w:tcPr>
          <w:p w14:paraId="31DAEEE5" w14:textId="531F4DBC" w:rsidR="00F21FAC" w:rsidRPr="00614000" w:rsidRDefault="00F21FAC" w:rsidP="00186DFE">
            <w:pPr>
              <w:rPr>
                <w:rFonts w:ascii="Garnet" w:hAnsi="Garnet"/>
                <w:sz w:val="22"/>
                <w:szCs w:val="22"/>
              </w:rPr>
            </w:pPr>
            <w:r w:rsidRPr="00614000">
              <w:rPr>
                <w:rFonts w:ascii="Garnet" w:hAnsi="Garnet"/>
                <w:sz w:val="22"/>
                <w:szCs w:val="22"/>
              </w:rPr>
              <w:t>Director of Parent Relations</w:t>
            </w:r>
          </w:p>
          <w:p w14:paraId="370B99FD" w14:textId="77777777" w:rsidR="00F21FAC" w:rsidRPr="00614000" w:rsidRDefault="00F21FAC" w:rsidP="00186DFE">
            <w:pPr>
              <w:rPr>
                <w:rFonts w:ascii="Garnet" w:hAnsi="Garnet"/>
                <w:sz w:val="22"/>
                <w:szCs w:val="22"/>
              </w:rPr>
            </w:pPr>
          </w:p>
          <w:p w14:paraId="7A16DA27" w14:textId="1B4BCE44" w:rsidR="00056823" w:rsidRDefault="00056823" w:rsidP="00186DFE">
            <w:pPr>
              <w:rPr>
                <w:rFonts w:ascii="Garnet" w:hAnsi="Garnet"/>
                <w:sz w:val="22"/>
                <w:szCs w:val="22"/>
              </w:rPr>
            </w:pPr>
            <w:r>
              <w:rPr>
                <w:rFonts w:ascii="Garnet" w:hAnsi="Garnet"/>
                <w:sz w:val="22"/>
                <w:szCs w:val="22"/>
              </w:rPr>
              <w:t>María Villa</w:t>
            </w:r>
          </w:p>
          <w:p w14:paraId="4634BDB3" w14:textId="77777777" w:rsidR="00056823" w:rsidRDefault="00056823" w:rsidP="00186DFE">
            <w:pPr>
              <w:rPr>
                <w:rFonts w:ascii="Garnet" w:hAnsi="Garnet"/>
                <w:sz w:val="22"/>
                <w:szCs w:val="22"/>
              </w:rPr>
            </w:pPr>
          </w:p>
          <w:p w14:paraId="6FEE21D9" w14:textId="1D958808" w:rsidR="00056823" w:rsidRPr="00614000" w:rsidRDefault="00056823" w:rsidP="00186DFE">
            <w:pPr>
              <w:rPr>
                <w:rFonts w:ascii="Garnet" w:hAnsi="Garnet"/>
                <w:sz w:val="22"/>
                <w:szCs w:val="22"/>
              </w:rPr>
            </w:pPr>
            <w:r>
              <w:rPr>
                <w:rFonts w:ascii="Garnet" w:hAnsi="Garnet"/>
                <w:sz w:val="22"/>
                <w:szCs w:val="22"/>
              </w:rPr>
              <w:t>P2I Team</w:t>
            </w:r>
          </w:p>
          <w:p w14:paraId="2B5D69E2" w14:textId="77777777" w:rsidR="00AA0B84" w:rsidRPr="00614000" w:rsidRDefault="00AA0B84" w:rsidP="00186DFE">
            <w:pPr>
              <w:rPr>
                <w:rFonts w:ascii="Garnet" w:hAnsi="Garnet"/>
                <w:sz w:val="22"/>
                <w:szCs w:val="22"/>
              </w:rPr>
            </w:pPr>
          </w:p>
          <w:p w14:paraId="418F397C" w14:textId="2E9D28AF" w:rsidR="00AA0B84" w:rsidRPr="00614000" w:rsidRDefault="00AA0B84" w:rsidP="00186DFE">
            <w:pPr>
              <w:rPr>
                <w:rFonts w:ascii="Garnet" w:hAnsi="Garnet"/>
                <w:sz w:val="22"/>
                <w:szCs w:val="22"/>
              </w:rPr>
            </w:pPr>
            <w:r w:rsidRPr="00614000">
              <w:rPr>
                <w:rFonts w:ascii="Garnet" w:hAnsi="Garnet"/>
                <w:sz w:val="22"/>
                <w:szCs w:val="22"/>
              </w:rPr>
              <w:t>Norma Rocha</w:t>
            </w:r>
          </w:p>
          <w:p w14:paraId="46D49224" w14:textId="77777777" w:rsidR="00186DFE" w:rsidRPr="00614000" w:rsidRDefault="00186DFE" w:rsidP="00186DFE">
            <w:pPr>
              <w:rPr>
                <w:rFonts w:ascii="Garnet" w:hAnsi="Garnet"/>
                <w:sz w:val="22"/>
                <w:szCs w:val="22"/>
              </w:rPr>
            </w:pPr>
          </w:p>
          <w:p w14:paraId="29172610" w14:textId="63F74073" w:rsidR="00186DFE" w:rsidRPr="00614000" w:rsidRDefault="00186DFE">
            <w:pPr>
              <w:rPr>
                <w:rFonts w:ascii="Garnet" w:hAnsi="Garnet"/>
                <w:sz w:val="22"/>
                <w:szCs w:val="22"/>
              </w:rPr>
            </w:pPr>
            <w:r w:rsidRPr="00614000">
              <w:rPr>
                <w:rFonts w:ascii="Garnet" w:hAnsi="Garnet"/>
                <w:sz w:val="22"/>
                <w:szCs w:val="22"/>
              </w:rPr>
              <w:t>Local Chapters</w:t>
            </w:r>
          </w:p>
        </w:tc>
        <w:tc>
          <w:tcPr>
            <w:tcW w:w="1892" w:type="dxa"/>
          </w:tcPr>
          <w:p w14:paraId="4624C7A3" w14:textId="77777777" w:rsidR="00AA0B84" w:rsidRPr="00614000" w:rsidRDefault="00AA0B84" w:rsidP="00AA0B84">
            <w:pPr>
              <w:rPr>
                <w:rFonts w:ascii="Garnet" w:hAnsi="Garnet"/>
                <w:sz w:val="22"/>
                <w:szCs w:val="22"/>
              </w:rPr>
            </w:pPr>
            <w:r w:rsidRPr="00614000">
              <w:rPr>
                <w:rFonts w:ascii="Garnet" w:hAnsi="Garnet"/>
                <w:sz w:val="22"/>
                <w:szCs w:val="22"/>
              </w:rPr>
              <w:t>Development Budget and Sources of Revenue</w:t>
            </w:r>
          </w:p>
          <w:p w14:paraId="0C0B9C2C" w14:textId="77777777" w:rsidR="00AA0B84" w:rsidRPr="00614000" w:rsidRDefault="00AA0B84" w:rsidP="00AA0B84">
            <w:pPr>
              <w:rPr>
                <w:rFonts w:ascii="Garnet" w:hAnsi="Garnet"/>
                <w:sz w:val="22"/>
                <w:szCs w:val="22"/>
              </w:rPr>
            </w:pPr>
          </w:p>
          <w:p w14:paraId="486D8223" w14:textId="3B52671B" w:rsidR="00186DFE" w:rsidRPr="00614000" w:rsidRDefault="00AA0B84" w:rsidP="00AA0B84">
            <w:pPr>
              <w:rPr>
                <w:rFonts w:ascii="Garnet" w:hAnsi="Garnet"/>
                <w:sz w:val="22"/>
                <w:szCs w:val="22"/>
              </w:rPr>
            </w:pPr>
            <w:r w:rsidRPr="00614000">
              <w:rPr>
                <w:rFonts w:ascii="Garnet" w:hAnsi="Garnet"/>
                <w:sz w:val="22"/>
                <w:szCs w:val="22"/>
              </w:rPr>
              <w:t xml:space="preserve">Drupal Website </w:t>
            </w:r>
          </w:p>
          <w:p w14:paraId="781C06C1" w14:textId="1F705FA9" w:rsidR="00186DFE" w:rsidRPr="00614000" w:rsidRDefault="00186DFE">
            <w:pPr>
              <w:rPr>
                <w:rFonts w:ascii="Garnet" w:hAnsi="Garnet"/>
                <w:sz w:val="22"/>
                <w:szCs w:val="22"/>
              </w:rPr>
            </w:pPr>
          </w:p>
        </w:tc>
        <w:tc>
          <w:tcPr>
            <w:tcW w:w="2356" w:type="dxa"/>
          </w:tcPr>
          <w:p w14:paraId="227C35B4" w14:textId="634A513F" w:rsidR="00186DFE" w:rsidRPr="00614000" w:rsidRDefault="00AA0B84" w:rsidP="00186DFE">
            <w:pPr>
              <w:rPr>
                <w:rFonts w:ascii="Garnet" w:hAnsi="Garnet"/>
                <w:sz w:val="22"/>
                <w:szCs w:val="22"/>
              </w:rPr>
            </w:pPr>
            <w:r w:rsidRPr="00614000">
              <w:rPr>
                <w:rFonts w:ascii="Garnet" w:hAnsi="Garnet"/>
                <w:sz w:val="22"/>
                <w:szCs w:val="22"/>
              </w:rPr>
              <w:t>Website Service Launched</w:t>
            </w:r>
          </w:p>
          <w:p w14:paraId="351BC0F1" w14:textId="77777777" w:rsidR="00AA0B84" w:rsidRPr="00614000" w:rsidRDefault="00AA0B84" w:rsidP="00186DFE">
            <w:pPr>
              <w:rPr>
                <w:rFonts w:ascii="Garnet" w:hAnsi="Garnet"/>
                <w:sz w:val="22"/>
                <w:szCs w:val="22"/>
              </w:rPr>
            </w:pPr>
          </w:p>
          <w:p w14:paraId="30D70077" w14:textId="77777777" w:rsidR="00AA0B84" w:rsidRPr="00614000" w:rsidRDefault="00AA0B84" w:rsidP="00186DFE">
            <w:pPr>
              <w:rPr>
                <w:rFonts w:ascii="Garnet" w:hAnsi="Garnet"/>
                <w:sz w:val="22"/>
                <w:szCs w:val="22"/>
              </w:rPr>
            </w:pPr>
            <w:r w:rsidRPr="00614000">
              <w:rPr>
                <w:rFonts w:ascii="Garnet" w:hAnsi="Garnet"/>
                <w:sz w:val="22"/>
                <w:szCs w:val="22"/>
              </w:rPr>
              <w:t>Local Plans</w:t>
            </w:r>
          </w:p>
          <w:p w14:paraId="4339AB2C" w14:textId="77777777" w:rsidR="00AA0B84" w:rsidRPr="00614000" w:rsidRDefault="00AA0B84" w:rsidP="00186DFE">
            <w:pPr>
              <w:rPr>
                <w:rFonts w:ascii="Garnet" w:hAnsi="Garnet"/>
                <w:sz w:val="22"/>
                <w:szCs w:val="22"/>
              </w:rPr>
            </w:pPr>
          </w:p>
          <w:p w14:paraId="467FC9B1" w14:textId="77777777" w:rsidR="00AA0B84" w:rsidRPr="00614000" w:rsidRDefault="00AA0B84" w:rsidP="00186DFE">
            <w:pPr>
              <w:rPr>
                <w:rFonts w:ascii="Garnet" w:hAnsi="Garnet"/>
                <w:sz w:val="22"/>
                <w:szCs w:val="22"/>
              </w:rPr>
            </w:pPr>
            <w:r w:rsidRPr="00614000">
              <w:rPr>
                <w:rFonts w:ascii="Garnet" w:hAnsi="Garnet"/>
                <w:sz w:val="22"/>
                <w:szCs w:val="22"/>
              </w:rPr>
              <w:t>Tools &amp; Protocols</w:t>
            </w:r>
          </w:p>
          <w:p w14:paraId="2F696C69" w14:textId="77777777" w:rsidR="00AA0B84" w:rsidRPr="00614000" w:rsidRDefault="00AA0B84" w:rsidP="00186DFE">
            <w:pPr>
              <w:rPr>
                <w:rFonts w:ascii="Garnet" w:hAnsi="Garnet"/>
                <w:sz w:val="22"/>
                <w:szCs w:val="22"/>
              </w:rPr>
            </w:pPr>
          </w:p>
          <w:p w14:paraId="51CAA988" w14:textId="66D6B91F" w:rsidR="00AA0B84" w:rsidRPr="00614000" w:rsidRDefault="00AA0B84" w:rsidP="00186DFE">
            <w:pPr>
              <w:rPr>
                <w:rFonts w:ascii="Garnet" w:hAnsi="Garnet"/>
                <w:sz w:val="22"/>
                <w:szCs w:val="22"/>
              </w:rPr>
            </w:pPr>
            <w:r w:rsidRPr="00614000">
              <w:rPr>
                <w:rFonts w:ascii="Garnet" w:hAnsi="Garnet"/>
                <w:sz w:val="22"/>
                <w:szCs w:val="22"/>
              </w:rPr>
              <w:t>Media Spots</w:t>
            </w:r>
          </w:p>
          <w:p w14:paraId="663C1D3C" w14:textId="2C2645BE" w:rsidR="00186DFE" w:rsidRPr="00614000" w:rsidRDefault="00186DFE">
            <w:pPr>
              <w:rPr>
                <w:rFonts w:ascii="Garnet" w:hAnsi="Garnet"/>
                <w:sz w:val="22"/>
                <w:szCs w:val="22"/>
              </w:rPr>
            </w:pPr>
          </w:p>
        </w:tc>
      </w:tr>
      <w:tr w:rsidR="00DD4749" w:rsidRPr="00614000" w14:paraId="722B21FC" w14:textId="77777777" w:rsidTr="004854AF">
        <w:tc>
          <w:tcPr>
            <w:tcW w:w="3168" w:type="dxa"/>
          </w:tcPr>
          <w:p w14:paraId="636BE41C" w14:textId="759EA1D2" w:rsidR="00DD4749" w:rsidRPr="00614000" w:rsidRDefault="00DD4749" w:rsidP="00385A1E">
            <w:pPr>
              <w:tabs>
                <w:tab w:val="left" w:pos="720"/>
              </w:tabs>
              <w:ind w:left="720" w:hanging="720"/>
              <w:rPr>
                <w:rFonts w:ascii="Garnet" w:hAnsi="Garnet"/>
                <w:bCs/>
                <w:sz w:val="22"/>
                <w:szCs w:val="22"/>
              </w:rPr>
            </w:pPr>
            <w:r w:rsidRPr="00614000">
              <w:rPr>
                <w:rFonts w:ascii="Garnet" w:hAnsi="Garnet"/>
                <w:sz w:val="22"/>
                <w:szCs w:val="22"/>
              </w:rPr>
              <w:t xml:space="preserve">3.1.4     Through CABE’s </w:t>
            </w:r>
            <w:r w:rsidRPr="00614000">
              <w:rPr>
                <w:rFonts w:ascii="Garnet" w:hAnsi="Garnet"/>
                <w:bCs/>
                <w:sz w:val="22"/>
                <w:szCs w:val="22"/>
              </w:rPr>
              <w:t>federal i3 grant, expand its PROJECT 2INSPIRE work, developing expertise and leadership among parents and community members so they are more informed and effective advocates for English Learners and more engaged in a transformative process with the schools.</w:t>
            </w:r>
          </w:p>
        </w:tc>
        <w:tc>
          <w:tcPr>
            <w:tcW w:w="4183" w:type="dxa"/>
          </w:tcPr>
          <w:p w14:paraId="182E6B7A" w14:textId="28868E99" w:rsidR="00E01940" w:rsidRPr="00E01940" w:rsidRDefault="00E01940" w:rsidP="00DD4749">
            <w:pPr>
              <w:pStyle w:val="ListParagraph"/>
              <w:numPr>
                <w:ilvl w:val="0"/>
                <w:numId w:val="2"/>
              </w:numPr>
              <w:ind w:left="162" w:hanging="162"/>
              <w:rPr>
                <w:rFonts w:ascii="Garnet" w:hAnsi="Garnet"/>
                <w:sz w:val="22"/>
                <w:szCs w:val="22"/>
              </w:rPr>
            </w:pPr>
            <w:r w:rsidRPr="00E01940">
              <w:rPr>
                <w:rFonts w:ascii="Garnet" w:hAnsi="Garnet" w:cs="Lucida Grande"/>
                <w:color w:val="000000"/>
                <w:sz w:val="22"/>
                <w:szCs w:val="22"/>
              </w:rPr>
              <w:t>Implement P2I program and training in the i3 districts (4) and schools (10)</w:t>
            </w:r>
            <w:r>
              <w:rPr>
                <w:rFonts w:ascii="Garnet" w:hAnsi="Garnet" w:cs="Lucida Grande"/>
                <w:color w:val="000000"/>
                <w:sz w:val="22"/>
                <w:szCs w:val="22"/>
              </w:rPr>
              <w:t>.</w:t>
            </w:r>
          </w:p>
          <w:p w14:paraId="0071A5A4" w14:textId="47DDF180" w:rsidR="00DD4749" w:rsidRPr="00614000" w:rsidRDefault="00DD4749" w:rsidP="00DD4749">
            <w:pPr>
              <w:pStyle w:val="ListParagraph"/>
              <w:numPr>
                <w:ilvl w:val="0"/>
                <w:numId w:val="2"/>
              </w:numPr>
              <w:ind w:left="162" w:hanging="162"/>
              <w:rPr>
                <w:rFonts w:ascii="Garnet" w:hAnsi="Garnet"/>
                <w:sz w:val="22"/>
                <w:szCs w:val="22"/>
              </w:rPr>
            </w:pPr>
            <w:r w:rsidRPr="00614000">
              <w:rPr>
                <w:rFonts w:ascii="Garnet" w:hAnsi="Garnet"/>
                <w:sz w:val="22"/>
                <w:szCs w:val="22"/>
              </w:rPr>
              <w:t>Develop promotional materials and activities.</w:t>
            </w:r>
          </w:p>
          <w:p w14:paraId="22EC2240" w14:textId="77777777" w:rsidR="00DD4749" w:rsidRPr="00614000" w:rsidRDefault="00DD4749" w:rsidP="00DD4749">
            <w:pPr>
              <w:pStyle w:val="ListParagraph"/>
              <w:numPr>
                <w:ilvl w:val="0"/>
                <w:numId w:val="2"/>
              </w:numPr>
              <w:ind w:left="162" w:hanging="162"/>
              <w:rPr>
                <w:rFonts w:ascii="Garnet" w:hAnsi="Garnet"/>
                <w:sz w:val="22"/>
                <w:szCs w:val="22"/>
              </w:rPr>
            </w:pPr>
            <w:r w:rsidRPr="00614000">
              <w:rPr>
                <w:rFonts w:ascii="Garnet" w:hAnsi="Garnet"/>
                <w:sz w:val="22"/>
                <w:szCs w:val="22"/>
              </w:rPr>
              <w:t>Develop a plan to disseminate this information through various media.</w:t>
            </w:r>
          </w:p>
          <w:p w14:paraId="6516932F" w14:textId="16F223CE" w:rsidR="00DD4749" w:rsidRPr="00614000" w:rsidRDefault="00DD4749" w:rsidP="00DD4749">
            <w:pPr>
              <w:pStyle w:val="ListParagraph"/>
              <w:numPr>
                <w:ilvl w:val="0"/>
                <w:numId w:val="2"/>
              </w:numPr>
              <w:ind w:left="162" w:hanging="162"/>
              <w:rPr>
                <w:rFonts w:ascii="Garnet" w:hAnsi="Garnet"/>
                <w:sz w:val="22"/>
                <w:szCs w:val="22"/>
              </w:rPr>
            </w:pPr>
            <w:r w:rsidRPr="00614000">
              <w:rPr>
                <w:rFonts w:ascii="Garnet" w:hAnsi="Garnet"/>
                <w:sz w:val="22"/>
                <w:szCs w:val="22"/>
              </w:rPr>
              <w:t>Develop a family engagement professional development program for teachers and administrators that co</w:t>
            </w:r>
            <w:r w:rsidR="00E01940">
              <w:rPr>
                <w:rFonts w:ascii="Garnet" w:hAnsi="Garnet"/>
                <w:sz w:val="22"/>
                <w:szCs w:val="22"/>
              </w:rPr>
              <w:t>mple</w:t>
            </w:r>
            <w:r w:rsidR="008855F8" w:rsidRPr="00614000">
              <w:rPr>
                <w:rFonts w:ascii="Garnet" w:hAnsi="Garnet"/>
                <w:sz w:val="22"/>
                <w:szCs w:val="22"/>
              </w:rPr>
              <w:t>ments and supports Project 2</w:t>
            </w:r>
            <w:r w:rsidRPr="00614000">
              <w:rPr>
                <w:rFonts w:ascii="Garnet" w:hAnsi="Garnet"/>
                <w:sz w:val="22"/>
                <w:szCs w:val="22"/>
              </w:rPr>
              <w:t>-Inspire</w:t>
            </w:r>
            <w:r w:rsidR="00EF7825" w:rsidRPr="00614000">
              <w:rPr>
                <w:rFonts w:ascii="Garnet" w:hAnsi="Garnet"/>
                <w:sz w:val="22"/>
                <w:szCs w:val="22"/>
              </w:rPr>
              <w:t>.</w:t>
            </w:r>
          </w:p>
          <w:p w14:paraId="2E1954FB" w14:textId="794CEC7A" w:rsidR="00DD4749" w:rsidRPr="00614000" w:rsidRDefault="00DD4749" w:rsidP="00DD4749">
            <w:pPr>
              <w:pStyle w:val="ListParagraph"/>
              <w:numPr>
                <w:ilvl w:val="0"/>
                <w:numId w:val="2"/>
              </w:numPr>
              <w:ind w:left="162" w:hanging="162"/>
              <w:rPr>
                <w:rFonts w:ascii="Garnet" w:hAnsi="Garnet"/>
                <w:sz w:val="22"/>
                <w:szCs w:val="22"/>
              </w:rPr>
            </w:pPr>
            <w:r w:rsidRPr="00614000">
              <w:rPr>
                <w:rFonts w:ascii="Garnet" w:hAnsi="Garnet"/>
                <w:sz w:val="22"/>
                <w:szCs w:val="22"/>
              </w:rPr>
              <w:t>Place these items on the CABE webpage with a parent/community tab</w:t>
            </w:r>
            <w:r w:rsidR="00EF7825" w:rsidRPr="00614000">
              <w:rPr>
                <w:rFonts w:ascii="Garnet" w:hAnsi="Garnet"/>
                <w:sz w:val="22"/>
                <w:szCs w:val="22"/>
              </w:rPr>
              <w:t>.</w:t>
            </w:r>
            <w:r w:rsidRPr="00614000">
              <w:rPr>
                <w:rFonts w:ascii="Garnet" w:hAnsi="Garnet"/>
                <w:sz w:val="22"/>
                <w:szCs w:val="22"/>
              </w:rPr>
              <w:t xml:space="preserve"> </w:t>
            </w:r>
          </w:p>
          <w:p w14:paraId="51BD0EAC" w14:textId="77777777" w:rsidR="00DD4749" w:rsidRPr="00E01940" w:rsidRDefault="00DD4749" w:rsidP="003F7DFB">
            <w:pPr>
              <w:pStyle w:val="ListParagraph"/>
              <w:numPr>
                <w:ilvl w:val="0"/>
                <w:numId w:val="1"/>
              </w:numPr>
              <w:ind w:left="162" w:hanging="162"/>
              <w:rPr>
                <w:rFonts w:ascii="Garnet" w:hAnsi="Garnet"/>
                <w:bCs/>
                <w:sz w:val="22"/>
                <w:szCs w:val="22"/>
              </w:rPr>
            </w:pPr>
            <w:r w:rsidRPr="00614000">
              <w:rPr>
                <w:rFonts w:ascii="Garnet" w:hAnsi="Garnet"/>
                <w:sz w:val="22"/>
                <w:szCs w:val="22"/>
              </w:rPr>
              <w:t>Develop evaluation for information posted on the CABE webpage</w:t>
            </w:r>
            <w:r w:rsidR="003F7DFB" w:rsidRPr="00614000">
              <w:rPr>
                <w:rFonts w:ascii="Garnet" w:hAnsi="Garnet"/>
                <w:sz w:val="22"/>
                <w:szCs w:val="22"/>
              </w:rPr>
              <w:t>.</w:t>
            </w:r>
          </w:p>
          <w:p w14:paraId="3D1AFE48" w14:textId="5CE8AC35" w:rsidR="00E01940" w:rsidRPr="00E01940" w:rsidRDefault="00E01940" w:rsidP="003F7DFB">
            <w:pPr>
              <w:pStyle w:val="ListParagraph"/>
              <w:numPr>
                <w:ilvl w:val="0"/>
                <w:numId w:val="1"/>
              </w:numPr>
              <w:ind w:left="162" w:hanging="162"/>
              <w:rPr>
                <w:rFonts w:ascii="Garnet" w:hAnsi="Garnet"/>
                <w:bCs/>
                <w:sz w:val="22"/>
                <w:szCs w:val="22"/>
              </w:rPr>
            </w:pPr>
            <w:r w:rsidRPr="00E01940">
              <w:rPr>
                <w:rFonts w:ascii="Garnet" w:hAnsi="Garnet" w:cs="Lucida Grande"/>
                <w:color w:val="000000"/>
                <w:sz w:val="22"/>
                <w:szCs w:val="22"/>
              </w:rPr>
              <w:t>Engage in on-going research and evaluation of P2I program through the i3grant and others grants.</w:t>
            </w:r>
          </w:p>
        </w:tc>
        <w:tc>
          <w:tcPr>
            <w:tcW w:w="1307" w:type="dxa"/>
          </w:tcPr>
          <w:p w14:paraId="4F99F083" w14:textId="25F5503A" w:rsidR="00DD4749" w:rsidRPr="00614000" w:rsidRDefault="00DD4749" w:rsidP="00385A1E">
            <w:pPr>
              <w:rPr>
                <w:rFonts w:ascii="Garnet" w:hAnsi="Garnet"/>
                <w:sz w:val="22"/>
                <w:szCs w:val="22"/>
              </w:rPr>
            </w:pPr>
            <w:r w:rsidRPr="00614000">
              <w:rPr>
                <w:rFonts w:ascii="Garnet" w:hAnsi="Garnet"/>
                <w:sz w:val="22"/>
                <w:szCs w:val="22"/>
              </w:rPr>
              <w:t>December 2013</w:t>
            </w:r>
          </w:p>
        </w:tc>
        <w:tc>
          <w:tcPr>
            <w:tcW w:w="1710" w:type="dxa"/>
          </w:tcPr>
          <w:p w14:paraId="348DE9B2" w14:textId="32E2874A" w:rsidR="00F21FAC" w:rsidRPr="00614000" w:rsidRDefault="00F21FAC" w:rsidP="00976D05">
            <w:pPr>
              <w:rPr>
                <w:rFonts w:ascii="Garnet" w:hAnsi="Garnet"/>
                <w:sz w:val="22"/>
                <w:szCs w:val="22"/>
              </w:rPr>
            </w:pPr>
            <w:r w:rsidRPr="00614000">
              <w:rPr>
                <w:rFonts w:ascii="Garnet" w:hAnsi="Garnet"/>
                <w:sz w:val="22"/>
                <w:szCs w:val="22"/>
              </w:rPr>
              <w:t>Director of Parent Relations</w:t>
            </w:r>
          </w:p>
          <w:p w14:paraId="434B17F2" w14:textId="77777777" w:rsidR="00F21FAC" w:rsidRPr="00614000" w:rsidRDefault="00F21FAC" w:rsidP="00976D05">
            <w:pPr>
              <w:rPr>
                <w:rFonts w:ascii="Garnet" w:hAnsi="Garnet"/>
                <w:sz w:val="22"/>
                <w:szCs w:val="22"/>
              </w:rPr>
            </w:pPr>
          </w:p>
          <w:p w14:paraId="4FCF6925" w14:textId="77777777" w:rsidR="00056823" w:rsidRDefault="00056823" w:rsidP="00056823">
            <w:pPr>
              <w:rPr>
                <w:rFonts w:ascii="Garnet" w:hAnsi="Garnet"/>
                <w:sz w:val="22"/>
                <w:szCs w:val="22"/>
              </w:rPr>
            </w:pPr>
            <w:r>
              <w:rPr>
                <w:rFonts w:ascii="Garnet" w:hAnsi="Garnet"/>
                <w:sz w:val="22"/>
                <w:szCs w:val="22"/>
              </w:rPr>
              <w:t>María Villa</w:t>
            </w:r>
          </w:p>
          <w:p w14:paraId="6301A0D6" w14:textId="77777777" w:rsidR="00056823" w:rsidRDefault="00056823" w:rsidP="00056823">
            <w:pPr>
              <w:rPr>
                <w:rFonts w:ascii="Garnet" w:hAnsi="Garnet"/>
                <w:sz w:val="22"/>
                <w:szCs w:val="22"/>
              </w:rPr>
            </w:pPr>
          </w:p>
          <w:p w14:paraId="50840DE7" w14:textId="77777777" w:rsidR="00056823" w:rsidRPr="00614000" w:rsidRDefault="00056823" w:rsidP="00056823">
            <w:pPr>
              <w:rPr>
                <w:rFonts w:ascii="Garnet" w:hAnsi="Garnet"/>
                <w:sz w:val="22"/>
                <w:szCs w:val="22"/>
              </w:rPr>
            </w:pPr>
            <w:r>
              <w:rPr>
                <w:rFonts w:ascii="Garnet" w:hAnsi="Garnet"/>
                <w:sz w:val="22"/>
                <w:szCs w:val="22"/>
              </w:rPr>
              <w:t>P2I Team</w:t>
            </w:r>
          </w:p>
          <w:p w14:paraId="02A35A64" w14:textId="77777777" w:rsidR="00056823" w:rsidRPr="00614000" w:rsidRDefault="00056823" w:rsidP="00976D05">
            <w:pPr>
              <w:rPr>
                <w:rFonts w:ascii="Garnet" w:hAnsi="Garnet"/>
                <w:sz w:val="22"/>
                <w:szCs w:val="22"/>
              </w:rPr>
            </w:pPr>
          </w:p>
          <w:p w14:paraId="548B0971" w14:textId="77777777" w:rsidR="00EF7825" w:rsidRPr="00614000" w:rsidRDefault="00EF7825" w:rsidP="00976D05">
            <w:pPr>
              <w:rPr>
                <w:rFonts w:ascii="Garnet" w:hAnsi="Garnet"/>
                <w:sz w:val="22"/>
                <w:szCs w:val="22"/>
              </w:rPr>
            </w:pPr>
          </w:p>
          <w:p w14:paraId="21039888" w14:textId="21FF708D" w:rsidR="00EF7825" w:rsidRPr="00614000" w:rsidRDefault="00EF7825" w:rsidP="00976D05">
            <w:pPr>
              <w:rPr>
                <w:rFonts w:ascii="Garnet" w:hAnsi="Garnet"/>
                <w:sz w:val="22"/>
                <w:szCs w:val="22"/>
              </w:rPr>
            </w:pPr>
            <w:r w:rsidRPr="00614000">
              <w:rPr>
                <w:rFonts w:ascii="Garnet" w:hAnsi="Garnet"/>
                <w:sz w:val="22"/>
                <w:szCs w:val="22"/>
              </w:rPr>
              <w:t>Norma Rocha</w:t>
            </w:r>
          </w:p>
          <w:p w14:paraId="2C18D4B9" w14:textId="77777777" w:rsidR="00DD4749" w:rsidRPr="00614000" w:rsidRDefault="00DD4749" w:rsidP="00976D05">
            <w:pPr>
              <w:rPr>
                <w:rFonts w:ascii="Garnet" w:hAnsi="Garnet"/>
                <w:sz w:val="22"/>
                <w:szCs w:val="22"/>
              </w:rPr>
            </w:pPr>
          </w:p>
          <w:p w14:paraId="4FA5763A" w14:textId="5495A846" w:rsidR="00DD4749" w:rsidRPr="00614000" w:rsidRDefault="00EF7825" w:rsidP="00976D05">
            <w:pPr>
              <w:rPr>
                <w:rFonts w:ascii="Garnet" w:hAnsi="Garnet"/>
                <w:sz w:val="22"/>
                <w:szCs w:val="22"/>
              </w:rPr>
            </w:pPr>
            <w:r w:rsidRPr="00614000">
              <w:rPr>
                <w:rFonts w:ascii="Garnet" w:hAnsi="Garnet"/>
                <w:sz w:val="22"/>
                <w:szCs w:val="22"/>
              </w:rPr>
              <w:t xml:space="preserve">Regional </w:t>
            </w:r>
            <w:r w:rsidR="00DD4749" w:rsidRPr="00614000">
              <w:rPr>
                <w:rFonts w:ascii="Garnet" w:hAnsi="Garnet"/>
                <w:sz w:val="22"/>
                <w:szCs w:val="22"/>
              </w:rPr>
              <w:t>Representatives</w:t>
            </w:r>
          </w:p>
          <w:p w14:paraId="19B571AE" w14:textId="77777777" w:rsidR="00DD4749" w:rsidRPr="00614000" w:rsidRDefault="00DD4749" w:rsidP="00976D05">
            <w:pPr>
              <w:rPr>
                <w:rFonts w:ascii="Garnet" w:hAnsi="Garnet"/>
                <w:sz w:val="22"/>
                <w:szCs w:val="22"/>
              </w:rPr>
            </w:pPr>
          </w:p>
          <w:p w14:paraId="5FACC20E" w14:textId="0C656C89" w:rsidR="00DD4749" w:rsidRPr="00614000" w:rsidRDefault="00DD4749">
            <w:pPr>
              <w:rPr>
                <w:rFonts w:ascii="Garnet" w:hAnsi="Garnet"/>
                <w:sz w:val="22"/>
                <w:szCs w:val="22"/>
              </w:rPr>
            </w:pPr>
          </w:p>
        </w:tc>
        <w:tc>
          <w:tcPr>
            <w:tcW w:w="1892" w:type="dxa"/>
          </w:tcPr>
          <w:p w14:paraId="429A0E3C" w14:textId="279D0B28" w:rsidR="00EF7825" w:rsidRPr="00614000" w:rsidRDefault="00EF7825" w:rsidP="00976D05">
            <w:pPr>
              <w:rPr>
                <w:rFonts w:ascii="Garnet" w:hAnsi="Garnet"/>
                <w:sz w:val="22"/>
                <w:szCs w:val="22"/>
              </w:rPr>
            </w:pPr>
            <w:r w:rsidRPr="00614000">
              <w:rPr>
                <w:rFonts w:ascii="Garnet" w:hAnsi="Garnet"/>
                <w:sz w:val="22"/>
                <w:szCs w:val="22"/>
              </w:rPr>
              <w:t>Funding for District Grants</w:t>
            </w:r>
          </w:p>
          <w:p w14:paraId="2B20E279" w14:textId="77777777" w:rsidR="00EF7825" w:rsidRPr="00614000" w:rsidRDefault="00EF7825" w:rsidP="00976D05">
            <w:pPr>
              <w:rPr>
                <w:rFonts w:ascii="Garnet" w:hAnsi="Garnet"/>
                <w:sz w:val="22"/>
                <w:szCs w:val="22"/>
              </w:rPr>
            </w:pPr>
          </w:p>
          <w:p w14:paraId="43C13959" w14:textId="77777777" w:rsidR="00DD4749" w:rsidRPr="00614000" w:rsidRDefault="00DD4749" w:rsidP="00976D05">
            <w:pPr>
              <w:rPr>
                <w:rFonts w:ascii="Garnet" w:hAnsi="Garnet"/>
                <w:sz w:val="22"/>
                <w:szCs w:val="22"/>
              </w:rPr>
            </w:pPr>
            <w:r w:rsidRPr="00614000">
              <w:rPr>
                <w:rFonts w:ascii="Garnet" w:hAnsi="Garnet"/>
                <w:sz w:val="22"/>
                <w:szCs w:val="22"/>
              </w:rPr>
              <w:t xml:space="preserve">Project 2-Inspire </w:t>
            </w:r>
          </w:p>
          <w:p w14:paraId="66C1D9C8" w14:textId="77777777" w:rsidR="00DD4749" w:rsidRPr="00614000" w:rsidRDefault="00DD4749" w:rsidP="00976D05">
            <w:pPr>
              <w:rPr>
                <w:rFonts w:ascii="Garnet" w:hAnsi="Garnet"/>
                <w:sz w:val="22"/>
                <w:szCs w:val="22"/>
              </w:rPr>
            </w:pPr>
          </w:p>
          <w:p w14:paraId="019D8595" w14:textId="14EC81B3" w:rsidR="00DD4749" w:rsidRPr="00614000" w:rsidRDefault="00EF7825" w:rsidP="00385A1E">
            <w:pPr>
              <w:rPr>
                <w:rFonts w:ascii="Garnet" w:hAnsi="Garnet"/>
                <w:sz w:val="22"/>
                <w:szCs w:val="22"/>
              </w:rPr>
            </w:pPr>
            <w:r w:rsidRPr="00614000">
              <w:rPr>
                <w:rFonts w:ascii="Garnet" w:hAnsi="Garnet"/>
                <w:sz w:val="22"/>
                <w:szCs w:val="22"/>
              </w:rPr>
              <w:t>Evaluation for W</w:t>
            </w:r>
            <w:r w:rsidR="00DD4749" w:rsidRPr="00614000">
              <w:rPr>
                <w:rFonts w:ascii="Garnet" w:hAnsi="Garnet"/>
                <w:sz w:val="22"/>
                <w:szCs w:val="22"/>
              </w:rPr>
              <w:t>ebpage</w:t>
            </w:r>
          </w:p>
        </w:tc>
        <w:tc>
          <w:tcPr>
            <w:tcW w:w="2356" w:type="dxa"/>
          </w:tcPr>
          <w:p w14:paraId="41FD39DA" w14:textId="0D95B053" w:rsidR="00EF7825" w:rsidRPr="00614000" w:rsidRDefault="00EF7825" w:rsidP="00976D05">
            <w:pPr>
              <w:rPr>
                <w:rFonts w:ascii="Garnet" w:hAnsi="Garnet"/>
                <w:sz w:val="22"/>
                <w:szCs w:val="22"/>
              </w:rPr>
            </w:pPr>
            <w:r w:rsidRPr="00614000">
              <w:rPr>
                <w:rFonts w:ascii="Garnet" w:hAnsi="Garnet"/>
                <w:sz w:val="22"/>
                <w:szCs w:val="22"/>
              </w:rPr>
              <w:t>Project 2-Inspire Contracts and Evaluation Results</w:t>
            </w:r>
          </w:p>
          <w:p w14:paraId="2AA13DEF" w14:textId="77777777" w:rsidR="00EF7825" w:rsidRPr="00614000" w:rsidRDefault="00EF7825" w:rsidP="00976D05">
            <w:pPr>
              <w:rPr>
                <w:rFonts w:ascii="Garnet" w:hAnsi="Garnet"/>
                <w:sz w:val="22"/>
                <w:szCs w:val="22"/>
              </w:rPr>
            </w:pPr>
          </w:p>
          <w:p w14:paraId="50F576A3" w14:textId="2A1E673A" w:rsidR="00DD4749" w:rsidRPr="00614000" w:rsidRDefault="00EF7825" w:rsidP="00976D05">
            <w:pPr>
              <w:rPr>
                <w:rFonts w:ascii="Garnet" w:hAnsi="Garnet"/>
                <w:sz w:val="22"/>
                <w:szCs w:val="22"/>
              </w:rPr>
            </w:pPr>
            <w:r w:rsidRPr="00614000">
              <w:rPr>
                <w:rFonts w:ascii="Garnet" w:hAnsi="Garnet"/>
                <w:sz w:val="22"/>
                <w:szCs w:val="22"/>
              </w:rPr>
              <w:t>Hits on Parent/Community Tab on CABE W</w:t>
            </w:r>
            <w:r w:rsidR="00DD4749" w:rsidRPr="00614000">
              <w:rPr>
                <w:rFonts w:ascii="Garnet" w:hAnsi="Garnet"/>
                <w:sz w:val="22"/>
                <w:szCs w:val="22"/>
              </w:rPr>
              <w:t>ebpage</w:t>
            </w:r>
          </w:p>
          <w:p w14:paraId="73D53B88" w14:textId="77777777" w:rsidR="00DD4749" w:rsidRPr="00614000" w:rsidRDefault="00DD4749" w:rsidP="00976D05">
            <w:pPr>
              <w:rPr>
                <w:rFonts w:ascii="Garnet" w:hAnsi="Garnet"/>
                <w:sz w:val="22"/>
                <w:szCs w:val="22"/>
              </w:rPr>
            </w:pPr>
          </w:p>
          <w:p w14:paraId="5659B4F6" w14:textId="3561444F" w:rsidR="00DD4749" w:rsidRPr="00614000" w:rsidRDefault="00EF7825" w:rsidP="00976D05">
            <w:pPr>
              <w:rPr>
                <w:rFonts w:ascii="Garnet" w:hAnsi="Garnet"/>
                <w:sz w:val="22"/>
                <w:szCs w:val="22"/>
              </w:rPr>
            </w:pPr>
            <w:r w:rsidRPr="00614000">
              <w:rPr>
                <w:rFonts w:ascii="Garnet" w:hAnsi="Garnet"/>
                <w:sz w:val="22"/>
                <w:szCs w:val="22"/>
              </w:rPr>
              <w:t>Web Page Evaluation R</w:t>
            </w:r>
            <w:r w:rsidR="00DD4749" w:rsidRPr="00614000">
              <w:rPr>
                <w:rFonts w:ascii="Garnet" w:hAnsi="Garnet"/>
                <w:sz w:val="22"/>
                <w:szCs w:val="22"/>
              </w:rPr>
              <w:t xml:space="preserve">esults </w:t>
            </w:r>
          </w:p>
          <w:p w14:paraId="4A801237" w14:textId="77777777" w:rsidR="00DD4749" w:rsidRPr="00614000" w:rsidRDefault="00DD4749" w:rsidP="00976D05">
            <w:pPr>
              <w:rPr>
                <w:rFonts w:ascii="Garnet" w:hAnsi="Garnet"/>
                <w:sz w:val="22"/>
                <w:szCs w:val="22"/>
              </w:rPr>
            </w:pPr>
          </w:p>
          <w:p w14:paraId="131A4739" w14:textId="799E1E4C" w:rsidR="00DD4749" w:rsidRPr="00614000" w:rsidRDefault="00DD4749">
            <w:pPr>
              <w:rPr>
                <w:rFonts w:ascii="Garnet" w:hAnsi="Garnet"/>
                <w:sz w:val="22"/>
                <w:szCs w:val="22"/>
              </w:rPr>
            </w:pPr>
          </w:p>
        </w:tc>
      </w:tr>
      <w:tr w:rsidR="00DD4749" w:rsidRPr="00614000" w14:paraId="7262C935" w14:textId="77777777" w:rsidTr="004854AF">
        <w:tc>
          <w:tcPr>
            <w:tcW w:w="3168" w:type="dxa"/>
          </w:tcPr>
          <w:p w14:paraId="62EA1AF8" w14:textId="74F61EAC" w:rsidR="00DD4749" w:rsidRPr="00614000" w:rsidRDefault="00DD4749" w:rsidP="004B3D9B">
            <w:pPr>
              <w:tabs>
                <w:tab w:val="left" w:pos="720"/>
              </w:tabs>
              <w:ind w:left="720" w:hanging="720"/>
              <w:rPr>
                <w:rFonts w:ascii="Garnet" w:hAnsi="Garnet"/>
                <w:bCs/>
                <w:sz w:val="22"/>
                <w:szCs w:val="22"/>
              </w:rPr>
            </w:pPr>
            <w:r w:rsidRPr="00614000">
              <w:rPr>
                <w:rFonts w:ascii="Garnet" w:hAnsi="Garnet"/>
                <w:sz w:val="22"/>
                <w:szCs w:val="22"/>
              </w:rPr>
              <w:t xml:space="preserve">3.1.5     </w:t>
            </w:r>
            <w:r w:rsidRPr="00614000">
              <w:rPr>
                <w:rFonts w:ascii="Garnet" w:hAnsi="Garnet"/>
                <w:bCs/>
                <w:sz w:val="22"/>
                <w:szCs w:val="22"/>
              </w:rPr>
              <w:t xml:space="preserve">Expand the Plaza </w:t>
            </w:r>
            <w:proofErr w:type="spellStart"/>
            <w:r w:rsidRPr="00614000">
              <w:rPr>
                <w:rFonts w:ascii="Garnet" w:hAnsi="Garnet"/>
                <w:bCs/>
                <w:sz w:val="22"/>
                <w:szCs w:val="22"/>
              </w:rPr>
              <w:t>Comunitaria</w:t>
            </w:r>
            <w:proofErr w:type="spellEnd"/>
            <w:r w:rsidRPr="00614000">
              <w:rPr>
                <w:rFonts w:ascii="Garnet" w:hAnsi="Garnet"/>
                <w:bCs/>
                <w:sz w:val="22"/>
                <w:szCs w:val="22"/>
              </w:rPr>
              <w:t xml:space="preserve"> program across the state.</w:t>
            </w:r>
          </w:p>
        </w:tc>
        <w:tc>
          <w:tcPr>
            <w:tcW w:w="4183" w:type="dxa"/>
          </w:tcPr>
          <w:p w14:paraId="5C58932A" w14:textId="77777777" w:rsidR="00DD4749" w:rsidRPr="00614000" w:rsidRDefault="008855F8" w:rsidP="00385A1E">
            <w:pPr>
              <w:pStyle w:val="ListParagraph"/>
              <w:numPr>
                <w:ilvl w:val="0"/>
                <w:numId w:val="1"/>
              </w:numPr>
              <w:ind w:left="162" w:hanging="162"/>
              <w:rPr>
                <w:rFonts w:ascii="Garnet" w:hAnsi="Garnet"/>
                <w:sz w:val="22"/>
                <w:szCs w:val="22"/>
              </w:rPr>
            </w:pPr>
            <w:r w:rsidRPr="00614000">
              <w:rPr>
                <w:rFonts w:ascii="Garnet" w:hAnsi="Garnet"/>
                <w:sz w:val="22"/>
                <w:szCs w:val="22"/>
              </w:rPr>
              <w:t xml:space="preserve">Work with the Mexican Consulate to secure support for establishing two additional Plazas </w:t>
            </w:r>
            <w:proofErr w:type="spellStart"/>
            <w:r w:rsidRPr="00614000">
              <w:rPr>
                <w:rFonts w:ascii="Garnet" w:hAnsi="Garnet"/>
                <w:sz w:val="22"/>
                <w:szCs w:val="22"/>
              </w:rPr>
              <w:t>Comunitarias</w:t>
            </w:r>
            <w:proofErr w:type="spellEnd"/>
            <w:r w:rsidRPr="00614000">
              <w:rPr>
                <w:rFonts w:ascii="Garnet" w:hAnsi="Garnet"/>
                <w:sz w:val="22"/>
                <w:szCs w:val="22"/>
              </w:rPr>
              <w:t xml:space="preserve">, one in Northern California and one in the Central Valley. </w:t>
            </w:r>
          </w:p>
          <w:p w14:paraId="5C280628" w14:textId="77777777" w:rsidR="008855F8" w:rsidRPr="00614000" w:rsidRDefault="008855F8" w:rsidP="00385A1E">
            <w:pPr>
              <w:pStyle w:val="ListParagraph"/>
              <w:numPr>
                <w:ilvl w:val="0"/>
                <w:numId w:val="1"/>
              </w:numPr>
              <w:ind w:left="162" w:hanging="162"/>
              <w:rPr>
                <w:rFonts w:ascii="Garnet" w:hAnsi="Garnet"/>
                <w:sz w:val="22"/>
                <w:szCs w:val="22"/>
              </w:rPr>
            </w:pPr>
            <w:r w:rsidRPr="00614000">
              <w:rPr>
                <w:rFonts w:ascii="Garnet" w:hAnsi="Garnet"/>
                <w:sz w:val="22"/>
                <w:szCs w:val="22"/>
              </w:rPr>
              <w:t>Partner with districts, county offices of education, and/or CBOs/IHEs to secure dedicated space for the Plazas.</w:t>
            </w:r>
          </w:p>
          <w:p w14:paraId="4A199135" w14:textId="5725F6F8" w:rsidR="008855F8" w:rsidRPr="00614000" w:rsidRDefault="008855F8" w:rsidP="008855F8">
            <w:pPr>
              <w:pStyle w:val="ListParagraph"/>
              <w:numPr>
                <w:ilvl w:val="0"/>
                <w:numId w:val="1"/>
              </w:numPr>
              <w:ind w:left="162" w:hanging="162"/>
              <w:rPr>
                <w:rFonts w:ascii="Garnet" w:hAnsi="Garnet"/>
                <w:sz w:val="22"/>
                <w:szCs w:val="22"/>
              </w:rPr>
            </w:pPr>
            <w:r w:rsidRPr="00614000">
              <w:rPr>
                <w:rFonts w:ascii="Garnet" w:hAnsi="Garnet"/>
                <w:sz w:val="22"/>
                <w:szCs w:val="22"/>
              </w:rPr>
              <w:t>Seek funding to support the new Plazas.</w:t>
            </w:r>
          </w:p>
        </w:tc>
        <w:tc>
          <w:tcPr>
            <w:tcW w:w="1307" w:type="dxa"/>
          </w:tcPr>
          <w:p w14:paraId="51E4746C" w14:textId="523A587A" w:rsidR="00DD4749" w:rsidRPr="00614000" w:rsidRDefault="008855F8">
            <w:pPr>
              <w:rPr>
                <w:rFonts w:ascii="Garnet" w:hAnsi="Garnet"/>
                <w:sz w:val="22"/>
                <w:szCs w:val="22"/>
              </w:rPr>
            </w:pPr>
            <w:r w:rsidRPr="00614000">
              <w:rPr>
                <w:rFonts w:ascii="Garnet" w:hAnsi="Garnet"/>
                <w:sz w:val="22"/>
                <w:szCs w:val="22"/>
              </w:rPr>
              <w:t>October 2015</w:t>
            </w:r>
          </w:p>
        </w:tc>
        <w:tc>
          <w:tcPr>
            <w:tcW w:w="1710" w:type="dxa"/>
          </w:tcPr>
          <w:p w14:paraId="3B2E4932" w14:textId="6B271832" w:rsidR="008855F8" w:rsidRPr="00614000" w:rsidRDefault="00F21FAC" w:rsidP="00303408">
            <w:pPr>
              <w:rPr>
                <w:rFonts w:ascii="Garnet" w:hAnsi="Garnet"/>
                <w:sz w:val="22"/>
                <w:szCs w:val="22"/>
              </w:rPr>
            </w:pPr>
            <w:r w:rsidRPr="00614000">
              <w:rPr>
                <w:rFonts w:ascii="Garnet" w:hAnsi="Garnet"/>
                <w:sz w:val="22"/>
                <w:szCs w:val="22"/>
              </w:rPr>
              <w:t xml:space="preserve">Director of Parent Relations </w:t>
            </w:r>
          </w:p>
          <w:p w14:paraId="55D826B5" w14:textId="77777777" w:rsidR="00F21FAC" w:rsidRPr="00614000" w:rsidRDefault="00F21FAC" w:rsidP="00303408">
            <w:pPr>
              <w:rPr>
                <w:rFonts w:ascii="Garnet" w:hAnsi="Garnet"/>
                <w:sz w:val="22"/>
                <w:szCs w:val="22"/>
              </w:rPr>
            </w:pPr>
          </w:p>
          <w:p w14:paraId="445328BA" w14:textId="280DA5EF" w:rsidR="008855F8" w:rsidRPr="00614000" w:rsidRDefault="008855F8" w:rsidP="00303408">
            <w:pPr>
              <w:rPr>
                <w:rFonts w:ascii="Garnet" w:hAnsi="Garnet"/>
                <w:sz w:val="22"/>
                <w:szCs w:val="22"/>
              </w:rPr>
            </w:pPr>
            <w:r w:rsidRPr="00614000">
              <w:rPr>
                <w:rFonts w:ascii="Garnet" w:hAnsi="Garnet"/>
                <w:sz w:val="22"/>
                <w:szCs w:val="22"/>
              </w:rPr>
              <w:t>María Villa</w:t>
            </w:r>
          </w:p>
        </w:tc>
        <w:tc>
          <w:tcPr>
            <w:tcW w:w="1892" w:type="dxa"/>
          </w:tcPr>
          <w:p w14:paraId="22403827" w14:textId="4F564FAE" w:rsidR="00DD4749" w:rsidRPr="00614000" w:rsidRDefault="008855F8">
            <w:pPr>
              <w:rPr>
                <w:rFonts w:ascii="Garnet" w:hAnsi="Garnet"/>
                <w:sz w:val="22"/>
                <w:szCs w:val="22"/>
              </w:rPr>
            </w:pPr>
            <w:r w:rsidRPr="00614000">
              <w:rPr>
                <w:rFonts w:ascii="Garnet" w:hAnsi="Garnet"/>
                <w:sz w:val="22"/>
                <w:szCs w:val="22"/>
              </w:rPr>
              <w:t>Funding</w:t>
            </w:r>
          </w:p>
          <w:p w14:paraId="3A7286B4" w14:textId="77777777" w:rsidR="008855F8" w:rsidRPr="00614000" w:rsidRDefault="008855F8">
            <w:pPr>
              <w:rPr>
                <w:rFonts w:ascii="Garnet" w:hAnsi="Garnet"/>
                <w:sz w:val="22"/>
                <w:szCs w:val="22"/>
              </w:rPr>
            </w:pPr>
          </w:p>
          <w:p w14:paraId="49D8A736" w14:textId="1793AF31" w:rsidR="008855F8" w:rsidRPr="00614000" w:rsidRDefault="008855F8">
            <w:pPr>
              <w:rPr>
                <w:rFonts w:ascii="Garnet" w:hAnsi="Garnet"/>
                <w:sz w:val="22"/>
                <w:szCs w:val="22"/>
              </w:rPr>
            </w:pPr>
            <w:r w:rsidRPr="00614000">
              <w:rPr>
                <w:rFonts w:ascii="Garnet" w:hAnsi="Garnet"/>
                <w:sz w:val="22"/>
                <w:szCs w:val="22"/>
              </w:rPr>
              <w:t>Facilities</w:t>
            </w:r>
          </w:p>
          <w:p w14:paraId="4C472910" w14:textId="77777777" w:rsidR="00DD4749" w:rsidRPr="00614000" w:rsidRDefault="00DD4749">
            <w:pPr>
              <w:rPr>
                <w:rFonts w:ascii="Garnet" w:hAnsi="Garnet"/>
                <w:sz w:val="22"/>
                <w:szCs w:val="22"/>
              </w:rPr>
            </w:pPr>
          </w:p>
          <w:p w14:paraId="454E4B13" w14:textId="55C5D9C5" w:rsidR="00DD4749" w:rsidRPr="00614000" w:rsidRDefault="00DD4749">
            <w:pPr>
              <w:rPr>
                <w:rFonts w:ascii="Garnet" w:hAnsi="Garnet"/>
                <w:sz w:val="22"/>
                <w:szCs w:val="22"/>
              </w:rPr>
            </w:pPr>
          </w:p>
        </w:tc>
        <w:tc>
          <w:tcPr>
            <w:tcW w:w="2356" w:type="dxa"/>
          </w:tcPr>
          <w:p w14:paraId="67A2FA22" w14:textId="36B0DF47" w:rsidR="00DD4749" w:rsidRPr="00614000" w:rsidRDefault="008855F8" w:rsidP="00D11C2A">
            <w:pPr>
              <w:rPr>
                <w:rFonts w:ascii="Garnet" w:hAnsi="Garnet"/>
                <w:sz w:val="22"/>
                <w:szCs w:val="22"/>
              </w:rPr>
            </w:pPr>
            <w:r w:rsidRPr="00614000">
              <w:rPr>
                <w:rFonts w:ascii="Garnet" w:hAnsi="Garnet"/>
                <w:sz w:val="22"/>
                <w:szCs w:val="22"/>
              </w:rPr>
              <w:t>Partnership Agreements</w:t>
            </w:r>
          </w:p>
        </w:tc>
      </w:tr>
    </w:tbl>
    <w:p w14:paraId="4B41D958" w14:textId="56A66E0C" w:rsidR="000263E2" w:rsidRPr="00614000" w:rsidRDefault="000263E2" w:rsidP="000F38D2">
      <w:pPr>
        <w:jc w:val="center"/>
        <w:rPr>
          <w:rFonts w:ascii="Garnet" w:hAnsi="Garnet"/>
          <w:sz w:val="56"/>
        </w:rPr>
      </w:pPr>
    </w:p>
    <w:p w14:paraId="6A38EFE1" w14:textId="6D545144" w:rsidR="000263E2" w:rsidRPr="00614000" w:rsidRDefault="000263E2">
      <w:pPr>
        <w:rPr>
          <w:rFonts w:ascii="Garnet" w:hAnsi="Garnet"/>
          <w:sz w:val="56"/>
        </w:rPr>
      </w:pPr>
      <w:bookmarkStart w:id="0" w:name="_GoBack"/>
      <w:bookmarkEnd w:id="0"/>
    </w:p>
    <w:sectPr w:rsidR="000263E2" w:rsidRPr="00614000" w:rsidSect="00B319C8">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ne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214"/>
    <w:multiLevelType w:val="hybridMultilevel"/>
    <w:tmpl w:val="758290FE"/>
    <w:lvl w:ilvl="0" w:tplc="5BCEEDC6">
      <w:numFmt w:val="bullet"/>
      <w:lvlText w:val=""/>
      <w:lvlJc w:val="left"/>
      <w:pPr>
        <w:tabs>
          <w:tab w:val="num" w:pos="1440"/>
        </w:tabs>
        <w:ind w:left="1440" w:hanging="360"/>
      </w:pPr>
      <w:rPr>
        <w:rFonts w:ascii="Symbol" w:eastAsia="Times New Roman" w:hAnsi="Symbol" w:hint="default"/>
        <w:color w:val="8000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EA66CFA"/>
    <w:multiLevelType w:val="hybridMultilevel"/>
    <w:tmpl w:val="861A1EAE"/>
    <w:lvl w:ilvl="0" w:tplc="5BE833B2">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336B3"/>
    <w:multiLevelType w:val="hybridMultilevel"/>
    <w:tmpl w:val="30D84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D443B"/>
    <w:multiLevelType w:val="hybridMultilevel"/>
    <w:tmpl w:val="4AAE5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657B0D"/>
    <w:multiLevelType w:val="hybridMultilevel"/>
    <w:tmpl w:val="C3D8D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2A198B"/>
    <w:multiLevelType w:val="hybridMultilevel"/>
    <w:tmpl w:val="399EB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580451"/>
    <w:multiLevelType w:val="hybridMultilevel"/>
    <w:tmpl w:val="8D880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1A1735"/>
    <w:multiLevelType w:val="hybridMultilevel"/>
    <w:tmpl w:val="F79CE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03040A"/>
    <w:multiLevelType w:val="hybridMultilevel"/>
    <w:tmpl w:val="689E1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C60EF0"/>
    <w:multiLevelType w:val="multilevel"/>
    <w:tmpl w:val="7B1A0D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460F6819"/>
    <w:multiLevelType w:val="hybridMultilevel"/>
    <w:tmpl w:val="9620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B1AC4"/>
    <w:multiLevelType w:val="hybridMultilevel"/>
    <w:tmpl w:val="0C267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2718F7"/>
    <w:multiLevelType w:val="hybridMultilevel"/>
    <w:tmpl w:val="EE00FA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F268A0"/>
    <w:multiLevelType w:val="hybridMultilevel"/>
    <w:tmpl w:val="653E5738"/>
    <w:lvl w:ilvl="0" w:tplc="05D47C32">
      <w:numFmt w:val="bullet"/>
      <w:lvlText w:val=""/>
      <w:lvlJc w:val="left"/>
      <w:pPr>
        <w:tabs>
          <w:tab w:val="num" w:pos="360"/>
        </w:tabs>
        <w:ind w:left="360" w:hanging="360"/>
      </w:pPr>
      <w:rPr>
        <w:rFonts w:ascii="Symbol" w:eastAsia="Times New Roman" w:hAnsi="Symbol" w:hint="default"/>
        <w:color w:val="800000"/>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14">
    <w:nsid w:val="6B21140A"/>
    <w:multiLevelType w:val="hybridMultilevel"/>
    <w:tmpl w:val="EE1C6A3E"/>
    <w:lvl w:ilvl="0" w:tplc="5BE833B2">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BF157F"/>
    <w:multiLevelType w:val="hybridMultilevel"/>
    <w:tmpl w:val="FF3C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17066D"/>
    <w:multiLevelType w:val="hybridMultilevel"/>
    <w:tmpl w:val="4426D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64101E"/>
    <w:multiLevelType w:val="hybridMultilevel"/>
    <w:tmpl w:val="F5067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E03E4D"/>
    <w:multiLevelType w:val="hybridMultilevel"/>
    <w:tmpl w:val="B35EC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72B8F"/>
    <w:multiLevelType w:val="hybridMultilevel"/>
    <w:tmpl w:val="82661A4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nsid w:val="78633A62"/>
    <w:multiLevelType w:val="hybridMultilevel"/>
    <w:tmpl w:val="E4785D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71363F"/>
    <w:multiLevelType w:val="hybridMultilevel"/>
    <w:tmpl w:val="C09CA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7"/>
  </w:num>
  <w:num w:numId="4">
    <w:abstractNumId w:val="17"/>
  </w:num>
  <w:num w:numId="5">
    <w:abstractNumId w:val="16"/>
  </w:num>
  <w:num w:numId="6">
    <w:abstractNumId w:val="2"/>
  </w:num>
  <w:num w:numId="7">
    <w:abstractNumId w:val="20"/>
  </w:num>
  <w:num w:numId="8">
    <w:abstractNumId w:val="11"/>
  </w:num>
  <w:num w:numId="9">
    <w:abstractNumId w:val="5"/>
  </w:num>
  <w:num w:numId="10">
    <w:abstractNumId w:val="6"/>
  </w:num>
  <w:num w:numId="11">
    <w:abstractNumId w:val="14"/>
  </w:num>
  <w:num w:numId="12">
    <w:abstractNumId w:val="8"/>
  </w:num>
  <w:num w:numId="13">
    <w:abstractNumId w:val="1"/>
  </w:num>
  <w:num w:numId="14">
    <w:abstractNumId w:val="18"/>
  </w:num>
  <w:num w:numId="15">
    <w:abstractNumId w:val="21"/>
  </w:num>
  <w:num w:numId="16">
    <w:abstractNumId w:val="10"/>
  </w:num>
  <w:num w:numId="17">
    <w:abstractNumId w:val="12"/>
  </w:num>
  <w:num w:numId="18">
    <w:abstractNumId w:val="15"/>
  </w:num>
  <w:num w:numId="19">
    <w:abstractNumId w:val="19"/>
  </w:num>
  <w:num w:numId="20">
    <w:abstractNumId w:val="0"/>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C8"/>
    <w:rsid w:val="00000934"/>
    <w:rsid w:val="000263E2"/>
    <w:rsid w:val="00050214"/>
    <w:rsid w:val="00056823"/>
    <w:rsid w:val="0009185D"/>
    <w:rsid w:val="000B29F9"/>
    <w:rsid w:val="000F38D2"/>
    <w:rsid w:val="000F4F44"/>
    <w:rsid w:val="0011496C"/>
    <w:rsid w:val="00153911"/>
    <w:rsid w:val="00153DA0"/>
    <w:rsid w:val="00164EE6"/>
    <w:rsid w:val="00186DFE"/>
    <w:rsid w:val="001B084B"/>
    <w:rsid w:val="001C66EE"/>
    <w:rsid w:val="001F1362"/>
    <w:rsid w:val="002031DF"/>
    <w:rsid w:val="002065D7"/>
    <w:rsid w:val="00211F78"/>
    <w:rsid w:val="002264F6"/>
    <w:rsid w:val="002339D2"/>
    <w:rsid w:val="00251E87"/>
    <w:rsid w:val="002656E3"/>
    <w:rsid w:val="002A5198"/>
    <w:rsid w:val="002A5ABE"/>
    <w:rsid w:val="002B6C75"/>
    <w:rsid w:val="002D2F25"/>
    <w:rsid w:val="00303408"/>
    <w:rsid w:val="003070C6"/>
    <w:rsid w:val="003174FE"/>
    <w:rsid w:val="00385A1E"/>
    <w:rsid w:val="003A02AA"/>
    <w:rsid w:val="003B6053"/>
    <w:rsid w:val="003D427F"/>
    <w:rsid w:val="003F7DFB"/>
    <w:rsid w:val="0041128D"/>
    <w:rsid w:val="00412832"/>
    <w:rsid w:val="00453D46"/>
    <w:rsid w:val="00455E8A"/>
    <w:rsid w:val="00483FCA"/>
    <w:rsid w:val="004854AF"/>
    <w:rsid w:val="004869AC"/>
    <w:rsid w:val="004B3D9B"/>
    <w:rsid w:val="004D0E82"/>
    <w:rsid w:val="004D1C66"/>
    <w:rsid w:val="00517DC3"/>
    <w:rsid w:val="0052289E"/>
    <w:rsid w:val="00525E40"/>
    <w:rsid w:val="0053582E"/>
    <w:rsid w:val="005367AA"/>
    <w:rsid w:val="00552279"/>
    <w:rsid w:val="00557717"/>
    <w:rsid w:val="00570021"/>
    <w:rsid w:val="0057057B"/>
    <w:rsid w:val="00585862"/>
    <w:rsid w:val="00587D1E"/>
    <w:rsid w:val="005A061E"/>
    <w:rsid w:val="005E184F"/>
    <w:rsid w:val="005F11EB"/>
    <w:rsid w:val="005F5F3E"/>
    <w:rsid w:val="00605A91"/>
    <w:rsid w:val="00614000"/>
    <w:rsid w:val="00665EF8"/>
    <w:rsid w:val="0067653F"/>
    <w:rsid w:val="0068219B"/>
    <w:rsid w:val="00691322"/>
    <w:rsid w:val="006B40E9"/>
    <w:rsid w:val="006D0AB1"/>
    <w:rsid w:val="006D3A6C"/>
    <w:rsid w:val="006E014A"/>
    <w:rsid w:val="0070459E"/>
    <w:rsid w:val="00786E80"/>
    <w:rsid w:val="00790B01"/>
    <w:rsid w:val="007C246E"/>
    <w:rsid w:val="007C6513"/>
    <w:rsid w:val="007D1B75"/>
    <w:rsid w:val="007E6A4A"/>
    <w:rsid w:val="00821227"/>
    <w:rsid w:val="008626ED"/>
    <w:rsid w:val="00871B1D"/>
    <w:rsid w:val="00882640"/>
    <w:rsid w:val="008855F8"/>
    <w:rsid w:val="00891BF6"/>
    <w:rsid w:val="008A4CE9"/>
    <w:rsid w:val="008A7BCB"/>
    <w:rsid w:val="008D0AAC"/>
    <w:rsid w:val="008E37AC"/>
    <w:rsid w:val="00926FFC"/>
    <w:rsid w:val="00953E39"/>
    <w:rsid w:val="009748A2"/>
    <w:rsid w:val="00976D05"/>
    <w:rsid w:val="00985C33"/>
    <w:rsid w:val="009A582C"/>
    <w:rsid w:val="009C5ACA"/>
    <w:rsid w:val="009F1E7B"/>
    <w:rsid w:val="00A13690"/>
    <w:rsid w:val="00A35DE3"/>
    <w:rsid w:val="00A42C60"/>
    <w:rsid w:val="00A43510"/>
    <w:rsid w:val="00A75D9A"/>
    <w:rsid w:val="00A87A4F"/>
    <w:rsid w:val="00AA0B84"/>
    <w:rsid w:val="00AA33C0"/>
    <w:rsid w:val="00AB6C44"/>
    <w:rsid w:val="00AD4B04"/>
    <w:rsid w:val="00B319C8"/>
    <w:rsid w:val="00B415D1"/>
    <w:rsid w:val="00B43DF9"/>
    <w:rsid w:val="00BE11F9"/>
    <w:rsid w:val="00BF678D"/>
    <w:rsid w:val="00C0083E"/>
    <w:rsid w:val="00C02C5B"/>
    <w:rsid w:val="00C20B75"/>
    <w:rsid w:val="00CD1D90"/>
    <w:rsid w:val="00CE1431"/>
    <w:rsid w:val="00CE1903"/>
    <w:rsid w:val="00CE2716"/>
    <w:rsid w:val="00CE525D"/>
    <w:rsid w:val="00CF45BC"/>
    <w:rsid w:val="00D0592C"/>
    <w:rsid w:val="00D11C2A"/>
    <w:rsid w:val="00D462DF"/>
    <w:rsid w:val="00D634F8"/>
    <w:rsid w:val="00D75280"/>
    <w:rsid w:val="00DD4749"/>
    <w:rsid w:val="00DF3F27"/>
    <w:rsid w:val="00E01940"/>
    <w:rsid w:val="00E20DC4"/>
    <w:rsid w:val="00E942E8"/>
    <w:rsid w:val="00ED2408"/>
    <w:rsid w:val="00ED4849"/>
    <w:rsid w:val="00EE122E"/>
    <w:rsid w:val="00EF7825"/>
    <w:rsid w:val="00F15648"/>
    <w:rsid w:val="00F204AA"/>
    <w:rsid w:val="00F21FAC"/>
    <w:rsid w:val="00F8044C"/>
    <w:rsid w:val="00F85E02"/>
    <w:rsid w:val="00FA213F"/>
    <w:rsid w:val="00FA37C7"/>
    <w:rsid w:val="00FB39B3"/>
    <w:rsid w:val="00FE5156"/>
    <w:rsid w:val="00FF35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672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649D"/>
    <w:rPr>
      <w:rFonts w:ascii="Lucida Grande" w:hAnsi="Lucida Grande"/>
      <w:sz w:val="18"/>
      <w:szCs w:val="18"/>
    </w:rPr>
  </w:style>
  <w:style w:type="table" w:styleId="TableGrid">
    <w:name w:val="Table Grid"/>
    <w:basedOn w:val="TableNormal"/>
    <w:uiPriority w:val="59"/>
    <w:rsid w:val="00535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0934"/>
    <w:pPr>
      <w:ind w:left="720"/>
      <w:contextualSpacing/>
    </w:pPr>
  </w:style>
  <w:style w:type="paragraph" w:styleId="Footer">
    <w:name w:val="footer"/>
    <w:basedOn w:val="Normal"/>
    <w:link w:val="FooterChar"/>
    <w:rsid w:val="00976D05"/>
    <w:pPr>
      <w:tabs>
        <w:tab w:val="center" w:pos="4320"/>
        <w:tab w:val="right" w:pos="8640"/>
      </w:tabs>
    </w:pPr>
    <w:rPr>
      <w:rFonts w:ascii="Cambria" w:eastAsia="Cambria" w:hAnsi="Cambria" w:cs="Times New Roman"/>
      <w:lang w:eastAsia="en-US"/>
    </w:rPr>
  </w:style>
  <w:style w:type="character" w:customStyle="1" w:styleId="FooterChar">
    <w:name w:val="Footer Char"/>
    <w:basedOn w:val="DefaultParagraphFont"/>
    <w:link w:val="Footer"/>
    <w:rsid w:val="00976D05"/>
    <w:rPr>
      <w:rFonts w:ascii="Cambria" w:eastAsia="Cambria" w:hAnsi="Cambria" w:cs="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649D"/>
    <w:rPr>
      <w:rFonts w:ascii="Lucida Grande" w:hAnsi="Lucida Grande"/>
      <w:sz w:val="18"/>
      <w:szCs w:val="18"/>
    </w:rPr>
  </w:style>
  <w:style w:type="table" w:styleId="TableGrid">
    <w:name w:val="Table Grid"/>
    <w:basedOn w:val="TableNormal"/>
    <w:uiPriority w:val="59"/>
    <w:rsid w:val="00535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0934"/>
    <w:pPr>
      <w:ind w:left="720"/>
      <w:contextualSpacing/>
    </w:pPr>
  </w:style>
  <w:style w:type="paragraph" w:styleId="Footer">
    <w:name w:val="footer"/>
    <w:basedOn w:val="Normal"/>
    <w:link w:val="FooterChar"/>
    <w:rsid w:val="00976D05"/>
    <w:pPr>
      <w:tabs>
        <w:tab w:val="center" w:pos="4320"/>
        <w:tab w:val="right" w:pos="8640"/>
      </w:tabs>
    </w:pPr>
    <w:rPr>
      <w:rFonts w:ascii="Cambria" w:eastAsia="Cambria" w:hAnsi="Cambria" w:cs="Times New Roman"/>
      <w:lang w:eastAsia="en-US"/>
    </w:rPr>
  </w:style>
  <w:style w:type="character" w:customStyle="1" w:styleId="FooterChar">
    <w:name w:val="Footer Char"/>
    <w:basedOn w:val="DefaultParagraphFont"/>
    <w:link w:val="Footer"/>
    <w:rsid w:val="00976D05"/>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2551">
      <w:bodyDiv w:val="1"/>
      <w:marLeft w:val="0"/>
      <w:marRight w:val="0"/>
      <w:marTop w:val="0"/>
      <w:marBottom w:val="0"/>
      <w:divBdr>
        <w:top w:val="none" w:sz="0" w:space="0" w:color="auto"/>
        <w:left w:val="none" w:sz="0" w:space="0" w:color="auto"/>
        <w:bottom w:val="none" w:sz="0" w:space="0" w:color="auto"/>
        <w:right w:val="none" w:sz="0" w:space="0" w:color="auto"/>
      </w:divBdr>
    </w:div>
    <w:div w:id="714619609">
      <w:bodyDiv w:val="1"/>
      <w:marLeft w:val="0"/>
      <w:marRight w:val="0"/>
      <w:marTop w:val="0"/>
      <w:marBottom w:val="0"/>
      <w:divBdr>
        <w:top w:val="none" w:sz="0" w:space="0" w:color="auto"/>
        <w:left w:val="none" w:sz="0" w:space="0" w:color="auto"/>
        <w:bottom w:val="none" w:sz="0" w:space="0" w:color="auto"/>
        <w:right w:val="none" w:sz="0" w:space="0" w:color="auto"/>
      </w:divBdr>
    </w:div>
    <w:div w:id="1237666644">
      <w:bodyDiv w:val="1"/>
      <w:marLeft w:val="0"/>
      <w:marRight w:val="0"/>
      <w:marTop w:val="0"/>
      <w:marBottom w:val="0"/>
      <w:divBdr>
        <w:top w:val="none" w:sz="0" w:space="0" w:color="auto"/>
        <w:left w:val="none" w:sz="0" w:space="0" w:color="auto"/>
        <w:bottom w:val="none" w:sz="0" w:space="0" w:color="auto"/>
        <w:right w:val="none" w:sz="0" w:space="0" w:color="auto"/>
      </w:divBdr>
    </w:div>
    <w:div w:id="1273705058">
      <w:bodyDiv w:val="1"/>
      <w:marLeft w:val="0"/>
      <w:marRight w:val="0"/>
      <w:marTop w:val="0"/>
      <w:marBottom w:val="0"/>
      <w:divBdr>
        <w:top w:val="none" w:sz="0" w:space="0" w:color="auto"/>
        <w:left w:val="none" w:sz="0" w:space="0" w:color="auto"/>
        <w:bottom w:val="none" w:sz="0" w:space="0" w:color="auto"/>
        <w:right w:val="none" w:sz="0" w:space="0" w:color="auto"/>
      </w:divBdr>
    </w:div>
    <w:div w:id="1422214475">
      <w:bodyDiv w:val="1"/>
      <w:marLeft w:val="0"/>
      <w:marRight w:val="0"/>
      <w:marTop w:val="0"/>
      <w:marBottom w:val="0"/>
      <w:divBdr>
        <w:top w:val="none" w:sz="0" w:space="0" w:color="auto"/>
        <w:left w:val="none" w:sz="0" w:space="0" w:color="auto"/>
        <w:bottom w:val="none" w:sz="0" w:space="0" w:color="auto"/>
        <w:right w:val="none" w:sz="0" w:space="0" w:color="auto"/>
      </w:divBdr>
    </w:div>
    <w:div w:id="2008551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5315</Characters>
  <Application>Microsoft Macintosh Word</Application>
  <DocSecurity>0</DocSecurity>
  <Lines>44</Lines>
  <Paragraphs>12</Paragraphs>
  <ScaleCrop>false</ScaleCrop>
  <Company>SBCSS</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Sanchez</dc:creator>
  <cp:keywords/>
  <dc:description/>
  <cp:lastModifiedBy>Francisca Sanchez</cp:lastModifiedBy>
  <cp:revision>3</cp:revision>
  <dcterms:created xsi:type="dcterms:W3CDTF">2014-02-18T19:25:00Z</dcterms:created>
  <dcterms:modified xsi:type="dcterms:W3CDTF">2014-02-18T19:25:00Z</dcterms:modified>
</cp:coreProperties>
</file>